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Mar>
          <w:top w:w="96" w:type="dxa"/>
          <w:left w:w="96" w:type="dxa"/>
          <w:bottom w:w="96" w:type="dxa"/>
          <w:right w:w="96" w:type="dxa"/>
        </w:tblCellMar>
        <w:tblLook w:val="04A0"/>
      </w:tblPr>
      <w:tblGrid>
        <w:gridCol w:w="9552"/>
      </w:tblGrid>
      <w:tr w:rsidR="00ED4ADE" w:rsidRPr="00ED4ADE">
        <w:trPr>
          <w:trHeight w:val="12"/>
        </w:trPr>
        <w:tc>
          <w:tcPr>
            <w:tcW w:w="5000" w:type="pct"/>
            <w:shd w:val="clear" w:color="auto" w:fill="DAE0EB"/>
            <w:vAlign w:val="center"/>
            <w:hideMark/>
          </w:tcPr>
          <w:p w:rsidR="00ED4ADE" w:rsidRPr="00ED4ADE" w:rsidRDefault="00ED4ADE" w:rsidP="00ED4ADE">
            <w:pPr>
              <w:spacing w:before="100" w:beforeAutospacing="1" w:after="100" w:afterAutospacing="1" w:line="12" w:lineRule="atLeast"/>
              <w:jc w:val="center"/>
              <w:rPr>
                <w:rFonts w:ascii="Times New Roman" w:eastAsia="Times New Roman" w:hAnsi="Times New Roman" w:cs="Times New Roman"/>
                <w:color w:val="000000"/>
                <w:sz w:val="24"/>
                <w:szCs w:val="24"/>
              </w:rPr>
            </w:pPr>
            <w:r w:rsidRPr="00ED4ADE">
              <w:rPr>
                <w:rFonts w:ascii="Arial" w:eastAsia="Times New Roman" w:hAnsi="Arial" w:cs="Arial"/>
                <w:b/>
                <w:bCs/>
                <w:color w:val="000080"/>
                <w:sz w:val="48"/>
                <w:szCs w:val="48"/>
              </w:rPr>
              <w:t>Albert Barnes</w:t>
            </w:r>
            <w:r w:rsidRPr="00ED4ADE">
              <w:rPr>
                <w:rFonts w:ascii="Arial" w:eastAsia="Times New Roman" w:hAnsi="Arial" w:cs="Arial"/>
                <w:b/>
                <w:bCs/>
                <w:color w:val="000080"/>
                <w:sz w:val="48"/>
                <w:szCs w:val="48"/>
              </w:rPr>
              <w:br/>
              <w:t>Commentary Notes</w:t>
            </w:r>
            <w:r w:rsidRPr="00ED4ADE">
              <w:rPr>
                <w:rFonts w:ascii="Arial" w:eastAsia="Times New Roman" w:hAnsi="Arial" w:cs="Arial"/>
                <w:b/>
                <w:bCs/>
                <w:color w:val="000080"/>
                <w:sz w:val="48"/>
                <w:szCs w:val="48"/>
              </w:rPr>
              <w:br/>
              <w:t>On Nehemiah</w:t>
            </w:r>
          </w:p>
        </w:tc>
      </w:tr>
      <w:tr w:rsidR="00ED4ADE" w:rsidRPr="00ED4ADE">
        <w:trPr>
          <w:trHeight w:val="12"/>
        </w:trPr>
        <w:tc>
          <w:tcPr>
            <w:tcW w:w="5000" w:type="pct"/>
            <w:tcBorders>
              <w:top w:val="single" w:sz="4" w:space="0" w:color="C0C0C0"/>
              <w:left w:val="single" w:sz="4" w:space="0" w:color="C0C0C0"/>
              <w:bottom w:val="single" w:sz="4" w:space="0" w:color="C0C0C0"/>
              <w:right w:val="single" w:sz="4" w:space="0" w:color="C0C0C0"/>
            </w:tcBorders>
            <w:shd w:val="clear" w:color="auto" w:fill="FFFFFF"/>
            <w:vAlign w:val="center"/>
            <w:hideMark/>
          </w:tcPr>
          <w:p w:rsidR="00ED4ADE" w:rsidRPr="00ED4ADE" w:rsidRDefault="00ED4ADE" w:rsidP="00ED4ADE">
            <w:pPr>
              <w:spacing w:after="0" w:line="240" w:lineRule="auto"/>
              <w:rPr>
                <w:rFonts w:ascii="Times New Roman" w:eastAsia="Times New Roman" w:hAnsi="Times New Roman" w:cs="Times New Roman"/>
                <w:color w:val="000000"/>
                <w:sz w:val="24"/>
                <w:szCs w:val="24"/>
              </w:rPr>
            </w:pPr>
            <w:bookmarkStart w:id="0" w:name="1"/>
            <w:r w:rsidRPr="00ED4ADE">
              <w:rPr>
                <w:rFonts w:ascii="Arial" w:eastAsia="Times New Roman" w:hAnsi="Arial" w:cs="Arial"/>
                <w:b/>
                <w:bCs/>
                <w:color w:val="000080"/>
                <w:sz w:val="24"/>
                <w:szCs w:val="24"/>
              </w:rPr>
              <w:t>Nehemiah 1</w:t>
            </w:r>
            <w:bookmarkEnd w:id="0"/>
            <w:r w:rsidRPr="00ED4ADE">
              <w:rPr>
                <w:rFonts w:ascii="Arial" w:eastAsia="Times New Roman" w:hAnsi="Arial" w:cs="Arial"/>
                <w:b/>
                <w:bCs/>
                <w:color w:val="000080"/>
                <w:sz w:val="24"/>
                <w:szCs w:val="24"/>
              </w:rPr>
              <w:br/>
            </w:r>
            <w:r w:rsidRPr="00ED4ADE">
              <w:rPr>
                <w:rFonts w:ascii="Arial" w:eastAsia="Times New Roman" w:hAnsi="Arial" w:cs="Arial"/>
                <w:b/>
                <w:bCs/>
                <w:color w:val="000080"/>
                <w:sz w:val="24"/>
                <w:szCs w:val="24"/>
              </w:rPr>
              <w:br/>
              <w:t>Nehemiah 1:1.</w:t>
            </w:r>
            <w:r w:rsidRPr="00ED4ADE">
              <w:rPr>
                <w:rFonts w:ascii="Arial" w:eastAsia="Times New Roman" w:hAnsi="Arial" w:cs="Arial"/>
                <w:color w:val="000080"/>
                <w:sz w:val="24"/>
                <w:szCs w:val="24"/>
              </w:rPr>
              <w:t xml:space="preserve"> The words of Nehemiah the son of </w:t>
            </w:r>
            <w:proofErr w:type="spellStart"/>
            <w:r w:rsidRPr="00ED4ADE">
              <w:rPr>
                <w:rFonts w:ascii="Arial" w:eastAsia="Times New Roman" w:hAnsi="Arial" w:cs="Arial"/>
                <w:color w:val="000080"/>
                <w:sz w:val="24"/>
                <w:szCs w:val="24"/>
              </w:rPr>
              <w:t>Hachaliah</w:t>
            </w:r>
            <w:proofErr w:type="spellEnd"/>
            <w:r w:rsidRPr="00ED4ADE">
              <w:rPr>
                <w:rFonts w:ascii="Arial" w:eastAsia="Times New Roman" w:hAnsi="Arial" w:cs="Arial"/>
                <w:color w:val="000080"/>
                <w:sz w:val="24"/>
                <w:szCs w:val="24"/>
              </w:rPr>
              <w:t xml:space="preserve"> The prophetical books commence generally with a title of this kind (see Jeremiah 1:1); but no other extant historical book begins thus. Nehemiah, while attaching his work to Ezra, perhaps marked in this manner the point at which his own composition commenced. (See the introduction of the Book of Nehemiah.)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ED4ADE">
              <w:rPr>
                <w:rFonts w:ascii="Arial" w:eastAsia="Times New Roman" w:hAnsi="Arial" w:cs="Arial"/>
                <w:b/>
                <w:bCs/>
                <w:color w:val="000080"/>
                <w:sz w:val="24"/>
                <w:szCs w:val="24"/>
              </w:rPr>
              <w:t>Chisleu</w:t>
            </w:r>
            <w:proofErr w:type="spellEnd"/>
            <w:r w:rsidRPr="00ED4ADE">
              <w:rPr>
                <w:rFonts w:ascii="Arial" w:eastAsia="Times New Roman" w:hAnsi="Arial" w:cs="Arial"/>
                <w:color w:val="000080"/>
                <w:sz w:val="24"/>
                <w:szCs w:val="24"/>
              </w:rPr>
              <w:t xml:space="preserve"> The ninth month, corresponding to the end of November and beginning of December.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In the twentieth year</w:t>
            </w:r>
            <w:r w:rsidRPr="00ED4ADE">
              <w:rPr>
                <w:rFonts w:ascii="Arial" w:eastAsia="Times New Roman" w:hAnsi="Arial" w:cs="Arial"/>
                <w:color w:val="000080"/>
                <w:sz w:val="24"/>
                <w:szCs w:val="24"/>
              </w:rPr>
              <w:t xml:space="preserve"> i.e. of </w:t>
            </w:r>
            <w:proofErr w:type="spellStart"/>
            <w:r w:rsidRPr="00ED4ADE">
              <w:rPr>
                <w:rFonts w:ascii="Arial" w:eastAsia="Times New Roman" w:hAnsi="Arial" w:cs="Arial"/>
                <w:color w:val="000080"/>
                <w:sz w:val="24"/>
                <w:szCs w:val="24"/>
              </w:rPr>
              <w:t>Artaxerxes</w:t>
            </w:r>
            <w:proofErr w:type="spellEnd"/>
            <w:r w:rsidRPr="00ED4ADE">
              <w:rPr>
                <w:rFonts w:ascii="Arial" w:eastAsia="Times New Roman" w:hAnsi="Arial" w:cs="Arial"/>
                <w:color w:val="000080"/>
                <w:sz w:val="24"/>
                <w:szCs w:val="24"/>
              </w:rPr>
              <w:t xml:space="preserve"> </w:t>
            </w:r>
            <w:proofErr w:type="spellStart"/>
            <w:r w:rsidRPr="00ED4ADE">
              <w:rPr>
                <w:rFonts w:ascii="Arial" w:eastAsia="Times New Roman" w:hAnsi="Arial" w:cs="Arial"/>
                <w:color w:val="000080"/>
                <w:sz w:val="24"/>
                <w:szCs w:val="24"/>
              </w:rPr>
              <w:t>Longimanus</w:t>
            </w:r>
            <w:proofErr w:type="spellEnd"/>
            <w:r w:rsidRPr="00ED4ADE">
              <w:rPr>
                <w:rFonts w:ascii="Arial" w:eastAsia="Times New Roman" w:hAnsi="Arial" w:cs="Arial"/>
                <w:color w:val="000080"/>
                <w:sz w:val="24"/>
                <w:szCs w:val="24"/>
              </w:rPr>
              <w:t xml:space="preserve"> (465-425 B.C.). Compare Nehemiah 2:1.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ED4ADE">
              <w:rPr>
                <w:rFonts w:ascii="Arial" w:eastAsia="Times New Roman" w:hAnsi="Arial" w:cs="Arial"/>
                <w:b/>
                <w:bCs/>
                <w:color w:val="000080"/>
                <w:sz w:val="24"/>
                <w:szCs w:val="24"/>
              </w:rPr>
              <w:t>Shushan</w:t>
            </w:r>
            <w:proofErr w:type="spellEnd"/>
            <w:r w:rsidRPr="00ED4ADE">
              <w:rPr>
                <w:rFonts w:ascii="Arial" w:eastAsia="Times New Roman" w:hAnsi="Arial" w:cs="Arial"/>
                <w:b/>
                <w:bCs/>
                <w:color w:val="000080"/>
                <w:sz w:val="24"/>
                <w:szCs w:val="24"/>
              </w:rPr>
              <w:t xml:space="preserve"> the palace</w:t>
            </w:r>
            <w:r w:rsidRPr="00ED4ADE">
              <w:rPr>
                <w:rFonts w:ascii="Arial" w:eastAsia="Times New Roman" w:hAnsi="Arial" w:cs="Arial"/>
                <w:color w:val="000080"/>
                <w:sz w:val="24"/>
                <w:szCs w:val="24"/>
              </w:rPr>
              <w:t xml:space="preserve"> Compare Esther 1:2,5, etc.; Daniel 8:2. </w:t>
            </w:r>
            <w:proofErr w:type="spellStart"/>
            <w:r w:rsidRPr="00ED4ADE">
              <w:rPr>
                <w:rFonts w:ascii="Arial" w:eastAsia="Times New Roman" w:hAnsi="Arial" w:cs="Arial"/>
                <w:color w:val="000080"/>
                <w:sz w:val="24"/>
                <w:szCs w:val="24"/>
              </w:rPr>
              <w:t>Shushan</w:t>
            </w:r>
            <w:proofErr w:type="spellEnd"/>
            <w:r w:rsidRPr="00ED4ADE">
              <w:rPr>
                <w:rFonts w:ascii="Arial" w:eastAsia="Times New Roman" w:hAnsi="Arial" w:cs="Arial"/>
                <w:color w:val="000080"/>
                <w:sz w:val="24"/>
                <w:szCs w:val="24"/>
              </w:rPr>
              <w:t xml:space="preserve">, or Susa, was the ordinary residence of the Persian kings. “The palace” or acropolis was a distinct quarter of the city, occupying an artificial eminence.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1:2.</w:t>
            </w:r>
            <w:r w:rsidRPr="00ED4ADE">
              <w:rPr>
                <w:rFonts w:ascii="Arial" w:eastAsia="Times New Roman" w:hAnsi="Arial" w:cs="Arial"/>
                <w:color w:val="000080"/>
                <w:sz w:val="24"/>
                <w:szCs w:val="24"/>
              </w:rPr>
              <w:t xml:space="preserve"> </w:t>
            </w:r>
            <w:proofErr w:type="spellStart"/>
            <w:r w:rsidRPr="00ED4ADE">
              <w:rPr>
                <w:rFonts w:ascii="Arial" w:eastAsia="Times New Roman" w:hAnsi="Arial" w:cs="Arial"/>
                <w:color w:val="000080"/>
                <w:sz w:val="24"/>
                <w:szCs w:val="24"/>
              </w:rPr>
              <w:t>Hanani</w:t>
            </w:r>
            <w:proofErr w:type="spellEnd"/>
            <w:r w:rsidRPr="00ED4ADE">
              <w:rPr>
                <w:rFonts w:ascii="Arial" w:eastAsia="Times New Roman" w:hAnsi="Arial" w:cs="Arial"/>
                <w:color w:val="000080"/>
                <w:sz w:val="24"/>
                <w:szCs w:val="24"/>
              </w:rPr>
              <w:t xml:space="preserve"> seems to have been an actual brother of Nehemiah (Nehemiah 7:2).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1:3.</w:t>
            </w:r>
            <w:r w:rsidRPr="00ED4ADE">
              <w:rPr>
                <w:rFonts w:ascii="Arial" w:eastAsia="Times New Roman" w:hAnsi="Arial" w:cs="Arial"/>
                <w:color w:val="000080"/>
                <w:sz w:val="24"/>
                <w:szCs w:val="24"/>
              </w:rPr>
              <w:t xml:space="preserve"> The attempt to rebuild the wall in the time of the Pseudo-</w:t>
            </w:r>
            <w:proofErr w:type="spellStart"/>
            <w:r w:rsidRPr="00ED4ADE">
              <w:rPr>
                <w:rFonts w:ascii="Arial" w:eastAsia="Times New Roman" w:hAnsi="Arial" w:cs="Arial"/>
                <w:color w:val="000080"/>
                <w:sz w:val="24"/>
                <w:szCs w:val="24"/>
              </w:rPr>
              <w:t>Smerdis</w:t>
            </w:r>
            <w:proofErr w:type="spellEnd"/>
            <w:r w:rsidRPr="00ED4ADE">
              <w:rPr>
                <w:rFonts w:ascii="Arial" w:eastAsia="Times New Roman" w:hAnsi="Arial" w:cs="Arial"/>
                <w:color w:val="000080"/>
                <w:sz w:val="24"/>
                <w:szCs w:val="24"/>
              </w:rPr>
              <w:t xml:space="preserve"> (Ezra 4:12-24) had been stopped. It still remained in ruins. The Assyrian sculptures show that it was the usual practice to burn the gates.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1:4.</w:t>
            </w:r>
            <w:r w:rsidRPr="00ED4ADE">
              <w:rPr>
                <w:rFonts w:ascii="Arial" w:eastAsia="Times New Roman" w:hAnsi="Arial" w:cs="Arial"/>
                <w:color w:val="000080"/>
                <w:sz w:val="24"/>
                <w:szCs w:val="24"/>
              </w:rPr>
              <w:t xml:space="preserve"> The God of heaven This title of the Almighty, which is Persian rather than Jewish (see 2 Chronicles 36:23; Ezra 1:2 note; 6:10; 7:12,21), is a favorite one with Nehemiah, who had been born and brought up in Persia. </w:t>
            </w:r>
          </w:p>
          <w:p w:rsidR="00ED4ADE" w:rsidRPr="00ED4ADE" w:rsidRDefault="00ED4ADE" w:rsidP="00ED4ADE">
            <w:pPr>
              <w:spacing w:before="100" w:beforeAutospacing="1" w:after="100" w:afterAutospacing="1" w:line="12" w:lineRule="atLeast"/>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1:11</w:t>
            </w:r>
            <w:r w:rsidRPr="00ED4ADE">
              <w:rPr>
                <w:rFonts w:ascii="Arial" w:eastAsia="Times New Roman" w:hAnsi="Arial" w:cs="Arial"/>
                <w:color w:val="000080"/>
                <w:sz w:val="24"/>
                <w:szCs w:val="24"/>
              </w:rPr>
              <w:t xml:space="preserve">. A Persian king had numerous cup-bearers, each of whom probably discharged the office in his turn. </w:t>
            </w:r>
          </w:p>
        </w:tc>
      </w:tr>
      <w:tr w:rsidR="00ED4ADE" w:rsidRPr="00ED4ADE">
        <w:trPr>
          <w:trHeight w:val="12"/>
        </w:trPr>
        <w:tc>
          <w:tcPr>
            <w:tcW w:w="5000" w:type="pct"/>
            <w:tcBorders>
              <w:top w:val="single" w:sz="4" w:space="0" w:color="C0C0C0"/>
              <w:left w:val="single" w:sz="4" w:space="0" w:color="C0C0C0"/>
              <w:bottom w:val="single" w:sz="4" w:space="0" w:color="C0C0C0"/>
              <w:right w:val="single" w:sz="4" w:space="0" w:color="C0C0C0"/>
            </w:tcBorders>
            <w:shd w:val="clear" w:color="auto" w:fill="FFFFFF"/>
            <w:vAlign w:val="center"/>
            <w:hideMark/>
          </w:tcPr>
          <w:p w:rsidR="00ED4ADE" w:rsidRPr="00ED4ADE" w:rsidRDefault="00ED4ADE" w:rsidP="00ED4ADE">
            <w:pPr>
              <w:spacing w:after="0"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 xml:space="preserve">Nehemiah </w:t>
            </w:r>
            <w:bookmarkStart w:id="1" w:name="2"/>
            <w:r w:rsidRPr="00ED4ADE">
              <w:rPr>
                <w:rFonts w:ascii="Arial" w:eastAsia="Times New Roman" w:hAnsi="Arial" w:cs="Arial"/>
                <w:b/>
                <w:bCs/>
                <w:color w:val="000080"/>
                <w:sz w:val="24"/>
                <w:szCs w:val="24"/>
              </w:rPr>
              <w:t>2</w:t>
            </w:r>
            <w:bookmarkEnd w:id="1"/>
            <w:r w:rsidRPr="00ED4ADE">
              <w:rPr>
                <w:rFonts w:ascii="Times New Roman" w:eastAsia="Times New Roman" w:hAnsi="Times New Roman" w:cs="Times New Roman"/>
                <w:color w:val="000000"/>
                <w:sz w:val="24"/>
                <w:szCs w:val="24"/>
              </w:rPr>
              <w:t xml:space="preserve">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2:1.</w:t>
            </w:r>
            <w:r w:rsidRPr="00ED4ADE">
              <w:rPr>
                <w:rFonts w:ascii="Arial" w:eastAsia="Times New Roman" w:hAnsi="Arial" w:cs="Arial"/>
                <w:color w:val="000080"/>
                <w:sz w:val="24"/>
                <w:szCs w:val="24"/>
              </w:rPr>
              <w:t xml:space="preserve"> Nisan was the name given by the Persian Jews to the month previously called “</w:t>
            </w:r>
            <w:proofErr w:type="spellStart"/>
            <w:r w:rsidRPr="00ED4ADE">
              <w:rPr>
                <w:rFonts w:ascii="Arial" w:eastAsia="Times New Roman" w:hAnsi="Arial" w:cs="Arial"/>
                <w:color w:val="000080"/>
                <w:sz w:val="24"/>
                <w:szCs w:val="24"/>
              </w:rPr>
              <w:t>Abib</w:t>
            </w:r>
            <w:proofErr w:type="spellEnd"/>
            <w:r w:rsidRPr="00ED4ADE">
              <w:rPr>
                <w:rFonts w:ascii="Arial" w:eastAsia="Times New Roman" w:hAnsi="Arial" w:cs="Arial"/>
                <w:color w:val="000080"/>
                <w:sz w:val="24"/>
                <w:szCs w:val="24"/>
              </w:rPr>
              <w:t xml:space="preserve">,” the first month of the Jewish year, or that which followed the vernal equinox. It fell four months after </w:t>
            </w:r>
            <w:proofErr w:type="spellStart"/>
            <w:r w:rsidRPr="00ED4ADE">
              <w:rPr>
                <w:rFonts w:ascii="Arial" w:eastAsia="Times New Roman" w:hAnsi="Arial" w:cs="Arial"/>
                <w:color w:val="000080"/>
                <w:sz w:val="24"/>
                <w:szCs w:val="24"/>
              </w:rPr>
              <w:t>Chisleu</w:t>
            </w:r>
            <w:proofErr w:type="spellEnd"/>
            <w:r w:rsidRPr="00ED4ADE">
              <w:rPr>
                <w:rFonts w:ascii="Arial" w:eastAsia="Times New Roman" w:hAnsi="Arial" w:cs="Arial"/>
                <w:color w:val="000080"/>
                <w:sz w:val="24"/>
                <w:szCs w:val="24"/>
              </w:rPr>
              <w:t xml:space="preserve"> (Nehemiah 1:1).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The twentieth year</w:t>
            </w:r>
            <w:r w:rsidRPr="00ED4ADE">
              <w:rPr>
                <w:rFonts w:ascii="Arial" w:eastAsia="Times New Roman" w:hAnsi="Arial" w:cs="Arial"/>
                <w:color w:val="000080"/>
                <w:sz w:val="24"/>
                <w:szCs w:val="24"/>
              </w:rPr>
              <w:t xml:space="preserve"> As </w:t>
            </w:r>
            <w:proofErr w:type="spellStart"/>
            <w:r w:rsidRPr="00ED4ADE">
              <w:rPr>
                <w:rFonts w:ascii="Arial" w:eastAsia="Times New Roman" w:hAnsi="Arial" w:cs="Arial"/>
                <w:color w:val="000080"/>
                <w:sz w:val="24"/>
                <w:szCs w:val="24"/>
              </w:rPr>
              <w:t>Artaxerxes</w:t>
            </w:r>
            <w:proofErr w:type="spellEnd"/>
            <w:r w:rsidRPr="00ED4ADE">
              <w:rPr>
                <w:rFonts w:ascii="Arial" w:eastAsia="Times New Roman" w:hAnsi="Arial" w:cs="Arial"/>
                <w:color w:val="000080"/>
                <w:sz w:val="24"/>
                <w:szCs w:val="24"/>
              </w:rPr>
              <w:t xml:space="preserve"> ascended the throne in 465 B.C., his 20th year </w:t>
            </w:r>
            <w:r w:rsidRPr="00ED4ADE">
              <w:rPr>
                <w:rFonts w:ascii="Arial" w:eastAsia="Times New Roman" w:hAnsi="Arial" w:cs="Arial"/>
                <w:color w:val="000080"/>
                <w:sz w:val="24"/>
                <w:szCs w:val="24"/>
              </w:rPr>
              <w:lastRenderedPageBreak/>
              <w:t xml:space="preserve">would correspond to 445-444 B.C. (See related study on </w:t>
            </w:r>
            <w:hyperlink r:id="rId4" w:history="1">
              <w:r w:rsidRPr="00ED4ADE">
                <w:rPr>
                  <w:rFonts w:ascii="Arial" w:eastAsia="Times New Roman" w:hAnsi="Arial" w:cs="Arial"/>
                  <w:color w:val="0000FF"/>
                  <w:sz w:val="24"/>
                  <w:szCs w:val="24"/>
                </w:rPr>
                <w:t>Daniel's Seventieth Week</w:t>
              </w:r>
            </w:hyperlink>
            <w:r w:rsidRPr="00ED4ADE">
              <w:rPr>
                <w:rFonts w:ascii="Arial" w:eastAsia="Times New Roman" w:hAnsi="Arial" w:cs="Arial"/>
                <w:color w:val="0000FF"/>
                <w:sz w:val="24"/>
                <w:szCs w:val="24"/>
              </w:rPr>
              <w:t xml:space="preserve"> </w:t>
            </w:r>
            <w:r w:rsidRPr="00ED4ADE">
              <w:rPr>
                <w:rFonts w:ascii="Arial" w:eastAsia="Times New Roman" w:hAnsi="Arial" w:cs="Arial"/>
                <w:color w:val="000080"/>
                <w:sz w:val="24"/>
                <w:szCs w:val="24"/>
              </w:rPr>
              <w:t xml:space="preserve">and expository commentary on </w:t>
            </w:r>
            <w:hyperlink r:id="rId5" w:anchor="9:24" w:history="1">
              <w:r w:rsidRPr="00ED4ADE">
                <w:rPr>
                  <w:rFonts w:ascii="Arial" w:eastAsia="Times New Roman" w:hAnsi="Arial" w:cs="Arial"/>
                  <w:color w:val="0000FF"/>
                  <w:sz w:val="24"/>
                  <w:szCs w:val="24"/>
                </w:rPr>
                <w:t>Daniel 9:24</w:t>
              </w:r>
            </w:hyperlink>
            <w:r w:rsidRPr="00ED4ADE">
              <w:rPr>
                <w:rFonts w:ascii="Arial" w:eastAsia="Times New Roman" w:hAnsi="Arial" w:cs="Arial"/>
                <w:color w:val="000000"/>
                <w:sz w:val="24"/>
                <w:szCs w:val="24"/>
              </w:rPr>
              <w:t xml:space="preserve"> </w:t>
            </w:r>
            <w:hyperlink r:id="rId6" w:anchor="9:25" w:history="1">
              <w:r w:rsidRPr="00ED4ADE">
                <w:rPr>
                  <w:rFonts w:ascii="Arial" w:eastAsia="Times New Roman" w:hAnsi="Arial" w:cs="Arial"/>
                  <w:color w:val="0000FF"/>
                  <w:sz w:val="24"/>
                  <w:szCs w:val="24"/>
                </w:rPr>
                <w:t>25</w:t>
              </w:r>
            </w:hyperlink>
            <w:r w:rsidRPr="00ED4ADE">
              <w:rPr>
                <w:rFonts w:ascii="Arial" w:eastAsia="Times New Roman" w:hAnsi="Arial" w:cs="Arial"/>
                <w:color w:val="000000"/>
                <w:sz w:val="24"/>
                <w:szCs w:val="24"/>
              </w:rPr>
              <w:t xml:space="preserve"> </w:t>
            </w:r>
            <w:hyperlink r:id="rId7" w:anchor="9:26" w:history="1">
              <w:r w:rsidRPr="00ED4ADE">
                <w:rPr>
                  <w:rFonts w:ascii="Arial" w:eastAsia="Times New Roman" w:hAnsi="Arial" w:cs="Arial"/>
                  <w:color w:val="0000FF"/>
                  <w:sz w:val="24"/>
                  <w:szCs w:val="24"/>
                </w:rPr>
                <w:t>26</w:t>
              </w:r>
            </w:hyperlink>
            <w:r w:rsidRPr="00ED4ADE">
              <w:rPr>
                <w:rFonts w:ascii="Arial" w:eastAsia="Times New Roman" w:hAnsi="Arial" w:cs="Arial"/>
                <w:color w:val="000000"/>
                <w:sz w:val="24"/>
                <w:szCs w:val="24"/>
              </w:rPr>
              <w:t xml:space="preserve"> </w:t>
            </w:r>
            <w:hyperlink r:id="rId8" w:anchor="9:27" w:history="1">
              <w:r w:rsidRPr="00ED4ADE">
                <w:rPr>
                  <w:rFonts w:ascii="Arial" w:eastAsia="Times New Roman" w:hAnsi="Arial" w:cs="Arial"/>
                  <w:color w:val="0000FF"/>
                  <w:sz w:val="24"/>
                  <w:szCs w:val="24"/>
                </w:rPr>
                <w:t>27</w:t>
              </w:r>
            </w:hyperlink>
            <w:r w:rsidRPr="00ED4ADE">
              <w:rPr>
                <w:rFonts w:ascii="Arial" w:eastAsia="Times New Roman" w:hAnsi="Arial" w:cs="Arial"/>
                <w:color w:val="000080"/>
                <w:sz w:val="24"/>
                <w:szCs w:val="24"/>
              </w:rPr>
              <w:t>)</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2:2.</w:t>
            </w:r>
            <w:r w:rsidRPr="00ED4ADE">
              <w:rPr>
                <w:rFonts w:ascii="Arial" w:eastAsia="Times New Roman" w:hAnsi="Arial" w:cs="Arial"/>
                <w:color w:val="000080"/>
                <w:sz w:val="24"/>
                <w:szCs w:val="24"/>
              </w:rPr>
              <w:t xml:space="preserve"> I was very sore afraid A Persian subject was expected to be perfectly content so long as he had the happiness of being with his king. A request to quit the court was thus a serious matter.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2:3</w:t>
            </w:r>
            <w:r w:rsidRPr="00ED4ADE">
              <w:rPr>
                <w:rFonts w:ascii="Arial" w:eastAsia="Times New Roman" w:hAnsi="Arial" w:cs="Arial"/>
                <w:color w:val="000080"/>
                <w:sz w:val="24"/>
                <w:szCs w:val="24"/>
              </w:rPr>
              <w:t xml:space="preserve">. The city ... of my fathers’ </w:t>
            </w:r>
            <w:proofErr w:type="spellStart"/>
            <w:r w:rsidRPr="00ED4ADE">
              <w:rPr>
                <w:rFonts w:ascii="Arial" w:eastAsia="Times New Roman" w:hAnsi="Arial" w:cs="Arial"/>
                <w:color w:val="000080"/>
                <w:sz w:val="24"/>
                <w:szCs w:val="24"/>
              </w:rPr>
              <w:t>sepulchres</w:t>
            </w:r>
            <w:proofErr w:type="spellEnd"/>
            <w:r w:rsidRPr="00ED4ADE">
              <w:rPr>
                <w:rFonts w:ascii="Arial" w:eastAsia="Times New Roman" w:hAnsi="Arial" w:cs="Arial"/>
                <w:color w:val="000080"/>
                <w:sz w:val="24"/>
                <w:szCs w:val="24"/>
              </w:rPr>
              <w:t xml:space="preserve"> We may conclude from this that Nehemiah was of the tribe of Judah, as Eusebius and Jerome say that he was.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2:4.</w:t>
            </w:r>
            <w:r w:rsidRPr="00ED4ADE">
              <w:rPr>
                <w:rFonts w:ascii="Arial" w:eastAsia="Times New Roman" w:hAnsi="Arial" w:cs="Arial"/>
                <w:color w:val="000080"/>
                <w:sz w:val="24"/>
                <w:szCs w:val="24"/>
              </w:rPr>
              <w:t xml:space="preserve"> I prayed to the God of heaven Mentally and momentarily, before answering the king.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2:6</w:t>
            </w:r>
            <w:r w:rsidRPr="00ED4ADE">
              <w:rPr>
                <w:rFonts w:ascii="Arial" w:eastAsia="Times New Roman" w:hAnsi="Arial" w:cs="Arial"/>
                <w:color w:val="000080"/>
                <w:sz w:val="24"/>
                <w:szCs w:val="24"/>
              </w:rPr>
              <w:t xml:space="preserve">. The queen Though the Persian kings practiced polygamy, they always had one chief wife, who alone was recognized as “queen.” The chief wife of </w:t>
            </w:r>
            <w:proofErr w:type="spellStart"/>
            <w:r w:rsidRPr="00ED4ADE">
              <w:rPr>
                <w:rFonts w:ascii="Arial" w:eastAsia="Times New Roman" w:hAnsi="Arial" w:cs="Arial"/>
                <w:color w:val="000080"/>
                <w:sz w:val="24"/>
                <w:szCs w:val="24"/>
              </w:rPr>
              <w:t>Longimanus</w:t>
            </w:r>
            <w:proofErr w:type="spellEnd"/>
            <w:r w:rsidRPr="00ED4ADE">
              <w:rPr>
                <w:rFonts w:ascii="Arial" w:eastAsia="Times New Roman" w:hAnsi="Arial" w:cs="Arial"/>
                <w:color w:val="000080"/>
                <w:sz w:val="24"/>
                <w:szCs w:val="24"/>
              </w:rPr>
              <w:t xml:space="preserve"> was </w:t>
            </w:r>
            <w:proofErr w:type="spellStart"/>
            <w:r w:rsidRPr="00ED4ADE">
              <w:rPr>
                <w:rFonts w:ascii="Arial" w:eastAsia="Times New Roman" w:hAnsi="Arial" w:cs="Arial"/>
                <w:color w:val="000080"/>
                <w:sz w:val="24"/>
                <w:szCs w:val="24"/>
              </w:rPr>
              <w:t>Damaspia</w:t>
            </w:r>
            <w:proofErr w:type="spellEnd"/>
            <w:r w:rsidRPr="00ED4ADE">
              <w:rPr>
                <w:rFonts w:ascii="Arial" w:eastAsia="Times New Roman" w:hAnsi="Arial" w:cs="Arial"/>
                <w:color w:val="000080"/>
                <w:sz w:val="24"/>
                <w:szCs w:val="24"/>
              </w:rPr>
              <w:t xml:space="preserve">.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I set him a time</w:t>
            </w:r>
            <w:r w:rsidRPr="00ED4ADE">
              <w:rPr>
                <w:rFonts w:ascii="Arial" w:eastAsia="Times New Roman" w:hAnsi="Arial" w:cs="Arial"/>
                <w:color w:val="000080"/>
                <w:sz w:val="24"/>
                <w:szCs w:val="24"/>
              </w:rPr>
              <w:t xml:space="preserve"> Nehemiah appears to have stayed at Jerusalem twelve years from his first arrival (Nehemiah 5:14); but he can scarcely have mentioned so long a term to the king. Probably his leave of absence was prolonged from time to time.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2:8.</w:t>
            </w:r>
            <w:r w:rsidRPr="00ED4ADE">
              <w:rPr>
                <w:rFonts w:ascii="Arial" w:eastAsia="Times New Roman" w:hAnsi="Arial" w:cs="Arial"/>
                <w:color w:val="000080"/>
                <w:sz w:val="24"/>
                <w:szCs w:val="24"/>
              </w:rPr>
              <w:t xml:space="preserve"> The king’s forest Rather, park. The word used (</w:t>
            </w:r>
            <w:proofErr w:type="spellStart"/>
            <w:r w:rsidRPr="00ED4ADE">
              <w:rPr>
                <w:rFonts w:ascii="Arial" w:eastAsia="Times New Roman" w:hAnsi="Arial" w:cs="Arial"/>
                <w:color w:val="000080"/>
                <w:sz w:val="24"/>
                <w:szCs w:val="24"/>
              </w:rPr>
              <w:t>pardes</w:t>
            </w:r>
            <w:proofErr w:type="spellEnd"/>
            <w:r w:rsidRPr="00ED4ADE">
              <w:rPr>
                <w:rFonts w:ascii="Arial" w:eastAsia="Times New Roman" w:hAnsi="Arial" w:cs="Arial"/>
                <w:color w:val="000080"/>
                <w:sz w:val="24"/>
                <w:szCs w:val="24"/>
              </w:rPr>
              <w:t xml:space="preserve">)(H6508); compare </w:t>
            </w:r>
            <w:proofErr w:type="spellStart"/>
            <w:r w:rsidRPr="00ED4ADE">
              <w:rPr>
                <w:rFonts w:ascii="Arial" w:eastAsia="Times New Roman" w:hAnsi="Arial" w:cs="Arial"/>
                <w:color w:val="000080"/>
                <w:sz w:val="24"/>
                <w:szCs w:val="24"/>
              </w:rPr>
              <w:t>paradeisov</w:t>
            </w:r>
            <w:proofErr w:type="spellEnd"/>
            <w:r w:rsidRPr="00ED4ADE">
              <w:rPr>
                <w:rFonts w:ascii="Arial" w:eastAsia="Times New Roman" w:hAnsi="Arial" w:cs="Arial"/>
                <w:color w:val="000080"/>
                <w:sz w:val="24"/>
                <w:szCs w:val="24"/>
              </w:rPr>
              <w:t xml:space="preserve"> , found only here, in Ecclesiastes 2:5, and in Song 4:13), is of Persian, or at any rate of Aryan origin. The Persians signified by </w:t>
            </w:r>
            <w:proofErr w:type="spellStart"/>
            <w:r w:rsidRPr="00ED4ADE">
              <w:rPr>
                <w:rFonts w:ascii="Arial" w:eastAsia="Times New Roman" w:hAnsi="Arial" w:cs="Arial"/>
                <w:color w:val="000080"/>
                <w:sz w:val="24"/>
                <w:szCs w:val="24"/>
              </w:rPr>
              <w:t>pariyadeza</w:t>
            </w:r>
            <w:proofErr w:type="spellEnd"/>
            <w:r w:rsidRPr="00ED4ADE">
              <w:rPr>
                <w:rFonts w:ascii="Arial" w:eastAsia="Times New Roman" w:hAnsi="Arial" w:cs="Arial"/>
                <w:color w:val="000080"/>
                <w:sz w:val="24"/>
                <w:szCs w:val="24"/>
              </w:rPr>
              <w:t xml:space="preserve"> a walled enclosure, ornamented with trees, either planted or of natural growth, and containing numerous wild animals. The “paradise” here mentioned must have been in the neighborhood of Jerusalem, and may have corresponded to the earlier “gardens of Solomon.”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The palace</w:t>
            </w:r>
            <w:r w:rsidRPr="00ED4ADE">
              <w:rPr>
                <w:rFonts w:ascii="Arial" w:eastAsia="Times New Roman" w:hAnsi="Arial" w:cs="Arial"/>
                <w:color w:val="000080"/>
                <w:sz w:val="24"/>
                <w:szCs w:val="24"/>
              </w:rPr>
              <w:t xml:space="preserve"> Rather, “the fortress.” The word in the original has the double meaning of “palace” and “fortress,” the fact being that in ancient times palaces were always fortified. “The fortress which pertained to the house (temple)” is first spoken of here. Under the Romans it was called “Antonia.”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2:10</w:t>
            </w:r>
            <w:r w:rsidRPr="00ED4ADE">
              <w:rPr>
                <w:rFonts w:ascii="Arial" w:eastAsia="Times New Roman" w:hAnsi="Arial" w:cs="Arial"/>
                <w:color w:val="000080"/>
                <w:sz w:val="24"/>
                <w:szCs w:val="24"/>
              </w:rPr>
              <w:t xml:space="preserve">. The name </w:t>
            </w:r>
            <w:proofErr w:type="spellStart"/>
            <w:r w:rsidRPr="00ED4ADE">
              <w:rPr>
                <w:rFonts w:ascii="Arial" w:eastAsia="Times New Roman" w:hAnsi="Arial" w:cs="Arial"/>
                <w:color w:val="000080"/>
                <w:sz w:val="24"/>
                <w:szCs w:val="24"/>
              </w:rPr>
              <w:t>Sanballat</w:t>
            </w:r>
            <w:proofErr w:type="spellEnd"/>
            <w:r w:rsidRPr="00ED4ADE">
              <w:rPr>
                <w:rFonts w:ascii="Arial" w:eastAsia="Times New Roman" w:hAnsi="Arial" w:cs="Arial"/>
                <w:color w:val="000080"/>
                <w:sz w:val="24"/>
                <w:szCs w:val="24"/>
              </w:rPr>
              <w:t xml:space="preserve"> is probably Babylonian the first element being the same which commences “Sennacherib,” namely, “Sin,” the moon-God, and the second </w:t>
            </w:r>
            <w:proofErr w:type="spellStart"/>
            <w:r w:rsidRPr="00ED4ADE">
              <w:rPr>
                <w:rFonts w:ascii="Arial" w:eastAsia="Times New Roman" w:hAnsi="Arial" w:cs="Arial"/>
                <w:color w:val="000080"/>
                <w:sz w:val="24"/>
                <w:szCs w:val="24"/>
              </w:rPr>
              <w:t>balatu</w:t>
            </w:r>
            <w:proofErr w:type="spellEnd"/>
            <w:r w:rsidRPr="00ED4ADE">
              <w:rPr>
                <w:rFonts w:ascii="Arial" w:eastAsia="Times New Roman" w:hAnsi="Arial" w:cs="Arial"/>
                <w:color w:val="000080"/>
                <w:sz w:val="24"/>
                <w:szCs w:val="24"/>
              </w:rPr>
              <w:t xml:space="preserve">, “eminent”(?), which is found in the Assyrian name, </w:t>
            </w:r>
            <w:proofErr w:type="spellStart"/>
            <w:r w:rsidRPr="00ED4ADE">
              <w:rPr>
                <w:rFonts w:ascii="Arial" w:eastAsia="Times New Roman" w:hAnsi="Arial" w:cs="Arial"/>
                <w:color w:val="000080"/>
                <w:sz w:val="24"/>
                <w:szCs w:val="24"/>
              </w:rPr>
              <w:t>Bel-balatu</w:t>
            </w:r>
            <w:proofErr w:type="spellEnd"/>
            <w:r w:rsidRPr="00ED4ADE">
              <w:rPr>
                <w:rFonts w:ascii="Arial" w:eastAsia="Times New Roman" w:hAnsi="Arial" w:cs="Arial"/>
                <w:color w:val="000080"/>
                <w:sz w:val="24"/>
                <w:szCs w:val="24"/>
              </w:rPr>
              <w:t xml:space="preserve">. As a </w:t>
            </w:r>
            <w:proofErr w:type="spellStart"/>
            <w:r w:rsidRPr="00ED4ADE">
              <w:rPr>
                <w:rFonts w:ascii="Arial" w:eastAsia="Times New Roman" w:hAnsi="Arial" w:cs="Arial"/>
                <w:color w:val="000080"/>
                <w:sz w:val="24"/>
                <w:szCs w:val="24"/>
              </w:rPr>
              <w:t>Horonite</w:t>
            </w:r>
            <w:proofErr w:type="spellEnd"/>
            <w:r w:rsidRPr="00ED4ADE">
              <w:rPr>
                <w:rFonts w:ascii="Arial" w:eastAsia="Times New Roman" w:hAnsi="Arial" w:cs="Arial"/>
                <w:color w:val="000080"/>
                <w:sz w:val="24"/>
                <w:szCs w:val="24"/>
              </w:rPr>
              <w:t xml:space="preserve">, he was probably a native of one of the </w:t>
            </w:r>
            <w:proofErr w:type="spellStart"/>
            <w:r w:rsidRPr="00ED4ADE">
              <w:rPr>
                <w:rFonts w:ascii="Arial" w:eastAsia="Times New Roman" w:hAnsi="Arial" w:cs="Arial"/>
                <w:color w:val="000080"/>
                <w:sz w:val="24"/>
                <w:szCs w:val="24"/>
              </w:rPr>
              <w:t>Bethhorons</w:t>
            </w:r>
            <w:proofErr w:type="spellEnd"/>
            <w:r w:rsidRPr="00ED4ADE">
              <w:rPr>
                <w:rFonts w:ascii="Arial" w:eastAsia="Times New Roman" w:hAnsi="Arial" w:cs="Arial"/>
                <w:color w:val="000080"/>
                <w:sz w:val="24"/>
                <w:szCs w:val="24"/>
              </w:rPr>
              <w:t xml:space="preserve">, the upper or the lower (see Joshua 16:3,5; 2 Chronicles 8:5), and therefore born within the limits of the old kingdom of Samaria. </w:t>
            </w:r>
            <w:proofErr w:type="spellStart"/>
            <w:r w:rsidRPr="00ED4ADE">
              <w:rPr>
                <w:rFonts w:ascii="Arial" w:eastAsia="Times New Roman" w:hAnsi="Arial" w:cs="Arial"/>
                <w:color w:val="000080"/>
                <w:sz w:val="24"/>
                <w:szCs w:val="24"/>
              </w:rPr>
              <w:t>Tobiah</w:t>
            </w:r>
            <w:proofErr w:type="spellEnd"/>
            <w:r w:rsidRPr="00ED4ADE">
              <w:rPr>
                <w:rFonts w:ascii="Arial" w:eastAsia="Times New Roman" w:hAnsi="Arial" w:cs="Arial"/>
                <w:color w:val="000080"/>
                <w:sz w:val="24"/>
                <w:szCs w:val="24"/>
              </w:rPr>
              <w:t xml:space="preserve"> seems to have been an Ammonite slave, high in the favor of </w:t>
            </w:r>
            <w:proofErr w:type="spellStart"/>
            <w:r w:rsidRPr="00ED4ADE">
              <w:rPr>
                <w:rFonts w:ascii="Arial" w:eastAsia="Times New Roman" w:hAnsi="Arial" w:cs="Arial"/>
                <w:color w:val="000080"/>
                <w:sz w:val="24"/>
                <w:szCs w:val="24"/>
              </w:rPr>
              <w:t>Sanballat</w:t>
            </w:r>
            <w:proofErr w:type="spellEnd"/>
            <w:r w:rsidRPr="00ED4ADE">
              <w:rPr>
                <w:rFonts w:ascii="Arial" w:eastAsia="Times New Roman" w:hAnsi="Arial" w:cs="Arial"/>
                <w:color w:val="000080"/>
                <w:sz w:val="24"/>
                <w:szCs w:val="24"/>
              </w:rPr>
              <w:t xml:space="preserve">, whom he probably served as secretary (Nehemiah 6:17-19) and chief adviser.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It grieved them</w:t>
            </w:r>
            <w:r w:rsidRPr="00ED4ADE">
              <w:rPr>
                <w:rFonts w:ascii="Arial" w:eastAsia="Times New Roman" w:hAnsi="Arial" w:cs="Arial"/>
                <w:color w:val="000080"/>
                <w:sz w:val="24"/>
                <w:szCs w:val="24"/>
              </w:rPr>
              <w:t xml:space="preserve"> Compare Ezra 4:4-24; 5:6-17. The revival of Jerusalem as a great and strong city, which was Nehemiah’s aim, was likely to interfere with the prosperity, or at any rate the eminence, of Samaria.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lastRenderedPageBreak/>
              <w:t>Nehemiah 2:13</w:t>
            </w:r>
            <w:r w:rsidRPr="00ED4ADE">
              <w:rPr>
                <w:rFonts w:ascii="Arial" w:eastAsia="Times New Roman" w:hAnsi="Arial" w:cs="Arial"/>
                <w:color w:val="000080"/>
                <w:sz w:val="24"/>
                <w:szCs w:val="24"/>
              </w:rPr>
              <w:t xml:space="preserve">. The gate of the valley A gate opening on the valley of </w:t>
            </w:r>
            <w:proofErr w:type="spellStart"/>
            <w:r w:rsidRPr="00ED4ADE">
              <w:rPr>
                <w:rFonts w:ascii="Arial" w:eastAsia="Times New Roman" w:hAnsi="Arial" w:cs="Arial"/>
                <w:color w:val="000080"/>
                <w:sz w:val="24"/>
                <w:szCs w:val="24"/>
              </w:rPr>
              <w:t>Hinnom</w:t>
            </w:r>
            <w:proofErr w:type="spellEnd"/>
            <w:r w:rsidRPr="00ED4ADE">
              <w:rPr>
                <w:rFonts w:ascii="Arial" w:eastAsia="Times New Roman" w:hAnsi="Arial" w:cs="Arial"/>
                <w:color w:val="000080"/>
                <w:sz w:val="24"/>
                <w:szCs w:val="24"/>
              </w:rPr>
              <w:t xml:space="preserve">, which skirted Jerusalem to the west and south. The exact position is uncertain; as is also that of “the dragon well.”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 xml:space="preserve">The dung port </w:t>
            </w:r>
            <w:r w:rsidRPr="00ED4ADE">
              <w:rPr>
                <w:rFonts w:ascii="Arial" w:eastAsia="Times New Roman" w:hAnsi="Arial" w:cs="Arial"/>
                <w:color w:val="000080"/>
                <w:sz w:val="24"/>
                <w:szCs w:val="24"/>
              </w:rPr>
              <w:t xml:space="preserve">The gate by which offal and excrements were conveyed out of the city, and placed eastward of the valley-gate.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2:14.</w:t>
            </w:r>
            <w:r w:rsidRPr="00ED4ADE">
              <w:rPr>
                <w:rFonts w:ascii="Arial" w:eastAsia="Times New Roman" w:hAnsi="Arial" w:cs="Arial"/>
                <w:color w:val="000080"/>
                <w:sz w:val="24"/>
                <w:szCs w:val="24"/>
              </w:rPr>
              <w:t xml:space="preserve"> The gate of the fountain A gate on the eastern side of the </w:t>
            </w:r>
            <w:proofErr w:type="spellStart"/>
            <w:r w:rsidRPr="00ED4ADE">
              <w:rPr>
                <w:rFonts w:ascii="Arial" w:eastAsia="Times New Roman" w:hAnsi="Arial" w:cs="Arial"/>
                <w:color w:val="000080"/>
                <w:sz w:val="24"/>
                <w:szCs w:val="24"/>
              </w:rPr>
              <w:t>Tyropoeon</w:t>
            </w:r>
            <w:proofErr w:type="spellEnd"/>
            <w:r w:rsidRPr="00ED4ADE">
              <w:rPr>
                <w:rFonts w:ascii="Arial" w:eastAsia="Times New Roman" w:hAnsi="Arial" w:cs="Arial"/>
                <w:color w:val="000080"/>
                <w:sz w:val="24"/>
                <w:szCs w:val="24"/>
              </w:rPr>
              <w:t xml:space="preserve"> valley, not far from the pool of Siloam (probably “the king’s pool.” (Compare Nehemiah 3:15).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2:15.</w:t>
            </w:r>
            <w:r w:rsidRPr="00ED4ADE">
              <w:rPr>
                <w:rFonts w:ascii="Arial" w:eastAsia="Times New Roman" w:hAnsi="Arial" w:cs="Arial"/>
                <w:color w:val="000080"/>
                <w:sz w:val="24"/>
                <w:szCs w:val="24"/>
              </w:rPr>
              <w:t xml:space="preserve"> The brook The </w:t>
            </w:r>
            <w:proofErr w:type="spellStart"/>
            <w:r w:rsidRPr="00ED4ADE">
              <w:rPr>
                <w:rFonts w:ascii="Arial" w:eastAsia="Times New Roman" w:hAnsi="Arial" w:cs="Arial"/>
                <w:color w:val="000080"/>
                <w:sz w:val="24"/>
                <w:szCs w:val="24"/>
              </w:rPr>
              <w:t>Kidron</w:t>
            </w:r>
            <w:proofErr w:type="spellEnd"/>
            <w:r w:rsidRPr="00ED4ADE">
              <w:rPr>
                <w:rFonts w:ascii="Arial" w:eastAsia="Times New Roman" w:hAnsi="Arial" w:cs="Arial"/>
                <w:color w:val="000080"/>
                <w:sz w:val="24"/>
                <w:szCs w:val="24"/>
              </w:rPr>
              <w:t xml:space="preserve"> watercourse, which skirted the city on the east.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Turned back</w:t>
            </w:r>
            <w:r w:rsidRPr="00ED4ADE">
              <w:rPr>
                <w:rFonts w:ascii="Arial" w:eastAsia="Times New Roman" w:hAnsi="Arial" w:cs="Arial"/>
                <w:color w:val="000080"/>
                <w:sz w:val="24"/>
                <w:szCs w:val="24"/>
              </w:rPr>
              <w:t xml:space="preserve"> i.e. he turned westward, and having made the circuit of the city, re-entered by the valley-gate.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2:16</w:t>
            </w:r>
            <w:r w:rsidRPr="00ED4ADE">
              <w:rPr>
                <w:rFonts w:ascii="Arial" w:eastAsia="Times New Roman" w:hAnsi="Arial" w:cs="Arial"/>
                <w:color w:val="000080"/>
                <w:sz w:val="24"/>
                <w:szCs w:val="24"/>
              </w:rPr>
              <w:t xml:space="preserve">. The rulers The principal authorities of the city, in the absence of the special governor.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The rest that did the work</w:t>
            </w:r>
            <w:r w:rsidRPr="00ED4ADE">
              <w:rPr>
                <w:rFonts w:ascii="Arial" w:eastAsia="Times New Roman" w:hAnsi="Arial" w:cs="Arial"/>
                <w:color w:val="000080"/>
                <w:sz w:val="24"/>
                <w:szCs w:val="24"/>
              </w:rPr>
              <w:t xml:space="preserve"> i.e. “the laboring class that (afterward) actually built the wall.”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2:18</w:t>
            </w:r>
            <w:r w:rsidRPr="00ED4ADE">
              <w:rPr>
                <w:rFonts w:ascii="Arial" w:eastAsia="Times New Roman" w:hAnsi="Arial" w:cs="Arial"/>
                <w:color w:val="000080"/>
                <w:sz w:val="24"/>
                <w:szCs w:val="24"/>
              </w:rPr>
              <w:t xml:space="preserve">. The king’s words These have not been given; but the royal permission to restore the walls is implied in Nehemiah 2:5,6. </w:t>
            </w:r>
          </w:p>
          <w:p w:rsidR="00ED4ADE" w:rsidRPr="00ED4ADE" w:rsidRDefault="00ED4ADE" w:rsidP="00ED4ADE">
            <w:pPr>
              <w:spacing w:before="100" w:beforeAutospacing="1" w:after="100" w:afterAutospacing="1" w:line="12" w:lineRule="atLeast"/>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2:19.</w:t>
            </w:r>
            <w:r w:rsidRPr="00ED4ADE">
              <w:rPr>
                <w:rFonts w:ascii="Arial" w:eastAsia="Times New Roman" w:hAnsi="Arial" w:cs="Arial"/>
                <w:color w:val="000080"/>
                <w:sz w:val="24"/>
                <w:szCs w:val="24"/>
              </w:rPr>
              <w:t xml:space="preserve"> </w:t>
            </w:r>
            <w:proofErr w:type="spellStart"/>
            <w:r w:rsidRPr="00ED4ADE">
              <w:rPr>
                <w:rFonts w:ascii="Arial" w:eastAsia="Times New Roman" w:hAnsi="Arial" w:cs="Arial"/>
                <w:color w:val="000080"/>
                <w:sz w:val="24"/>
                <w:szCs w:val="24"/>
              </w:rPr>
              <w:t>Geshem</w:t>
            </w:r>
            <w:proofErr w:type="spellEnd"/>
            <w:r w:rsidRPr="00ED4ADE">
              <w:rPr>
                <w:rFonts w:ascii="Arial" w:eastAsia="Times New Roman" w:hAnsi="Arial" w:cs="Arial"/>
                <w:color w:val="000080"/>
                <w:sz w:val="24"/>
                <w:szCs w:val="24"/>
              </w:rPr>
              <w:t xml:space="preserve"> the Arabian The discovery that Sargon populated Samaria in part with an Arab colony explains why Arabs should have opposed the fortification of Jerusalem. </w:t>
            </w:r>
          </w:p>
        </w:tc>
      </w:tr>
      <w:tr w:rsidR="00ED4ADE" w:rsidRPr="00ED4ADE">
        <w:trPr>
          <w:trHeight w:val="12"/>
        </w:trPr>
        <w:tc>
          <w:tcPr>
            <w:tcW w:w="5000" w:type="pct"/>
            <w:tcBorders>
              <w:top w:val="single" w:sz="4" w:space="0" w:color="C0C0C0"/>
              <w:left w:val="single" w:sz="4" w:space="0" w:color="C0C0C0"/>
              <w:bottom w:val="single" w:sz="4" w:space="0" w:color="C0C0C0"/>
              <w:right w:val="single" w:sz="4" w:space="0" w:color="C0C0C0"/>
            </w:tcBorders>
            <w:shd w:val="clear" w:color="auto" w:fill="FFFFFF"/>
            <w:vAlign w:val="center"/>
            <w:hideMark/>
          </w:tcPr>
          <w:p w:rsidR="00ED4ADE" w:rsidRPr="00ED4ADE" w:rsidRDefault="00ED4ADE" w:rsidP="00ED4ADE">
            <w:pPr>
              <w:spacing w:after="0"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lastRenderedPageBreak/>
              <w:t xml:space="preserve">Nehemiah </w:t>
            </w:r>
            <w:bookmarkStart w:id="2" w:name="3"/>
            <w:r w:rsidRPr="00ED4ADE">
              <w:rPr>
                <w:rFonts w:ascii="Arial" w:eastAsia="Times New Roman" w:hAnsi="Arial" w:cs="Arial"/>
                <w:b/>
                <w:bCs/>
                <w:color w:val="000080"/>
                <w:sz w:val="24"/>
                <w:szCs w:val="24"/>
              </w:rPr>
              <w:t>3</w:t>
            </w:r>
            <w:bookmarkEnd w:id="2"/>
            <w:r w:rsidRPr="00ED4ADE">
              <w:rPr>
                <w:rFonts w:ascii="Times New Roman" w:eastAsia="Times New Roman" w:hAnsi="Times New Roman" w:cs="Times New Roman"/>
                <w:color w:val="000000"/>
                <w:sz w:val="24"/>
                <w:szCs w:val="24"/>
              </w:rPr>
              <w:t xml:space="preserve">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3:1.</w:t>
            </w:r>
            <w:r w:rsidRPr="00ED4ADE">
              <w:rPr>
                <w:rFonts w:ascii="Arial" w:eastAsia="Times New Roman" w:hAnsi="Arial" w:cs="Arial"/>
                <w:color w:val="000080"/>
                <w:sz w:val="24"/>
                <w:szCs w:val="24"/>
              </w:rPr>
              <w:t xml:space="preserve"> </w:t>
            </w:r>
            <w:proofErr w:type="spellStart"/>
            <w:r w:rsidRPr="00ED4ADE">
              <w:rPr>
                <w:rFonts w:ascii="Arial" w:eastAsia="Times New Roman" w:hAnsi="Arial" w:cs="Arial"/>
                <w:color w:val="000080"/>
                <w:sz w:val="24"/>
                <w:szCs w:val="24"/>
              </w:rPr>
              <w:t>Eliashib</w:t>
            </w:r>
            <w:proofErr w:type="spellEnd"/>
            <w:r w:rsidRPr="00ED4ADE">
              <w:rPr>
                <w:rFonts w:ascii="Arial" w:eastAsia="Times New Roman" w:hAnsi="Arial" w:cs="Arial"/>
                <w:color w:val="000080"/>
                <w:sz w:val="24"/>
                <w:szCs w:val="24"/>
              </w:rPr>
              <w:t xml:space="preserve"> (compare the marginal reference) was the grandson of Joshua, the high priest contemporary with </w:t>
            </w:r>
            <w:proofErr w:type="spellStart"/>
            <w:r w:rsidRPr="00ED4ADE">
              <w:rPr>
                <w:rFonts w:ascii="Arial" w:eastAsia="Times New Roman" w:hAnsi="Arial" w:cs="Arial"/>
                <w:color w:val="000080"/>
                <w:sz w:val="24"/>
                <w:szCs w:val="24"/>
              </w:rPr>
              <w:t>Zerubbabel</w:t>
            </w:r>
            <w:proofErr w:type="spellEnd"/>
            <w:r w:rsidRPr="00ED4ADE">
              <w:rPr>
                <w:rFonts w:ascii="Arial" w:eastAsia="Times New Roman" w:hAnsi="Arial" w:cs="Arial"/>
                <w:color w:val="000080"/>
                <w:sz w:val="24"/>
                <w:szCs w:val="24"/>
              </w:rPr>
              <w:t xml:space="preserve">.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The sheep gate</w:t>
            </w:r>
            <w:r w:rsidRPr="00ED4ADE">
              <w:rPr>
                <w:rFonts w:ascii="Arial" w:eastAsia="Times New Roman" w:hAnsi="Arial" w:cs="Arial"/>
                <w:color w:val="000080"/>
                <w:sz w:val="24"/>
                <w:szCs w:val="24"/>
              </w:rPr>
              <w:t xml:space="preserve"> This was a gate in the eastern wall, not far from the pool of Bethesda, marginal reference, which was perhaps originally a sheep-pool.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color w:val="000080"/>
                <w:sz w:val="24"/>
                <w:szCs w:val="24"/>
              </w:rPr>
              <w:t>The exact line which the writer follows in describing the circuit of the wall will probably be always a matter of dispute. According to the view here taken, the line described commences near the pool of Bethesda, on the east of the city, and is traced thence, first, northward, then westward, then southward, and finally eastward, as far as the pool of Siloam (Nehemiah 3:15). From this point, it seems to the writer of this note that the line of the outer wall is not followed, but, instead of this, the inner wall of the “city of David,” which included the temple, is traced. This wall is followed northward from the pool of Siloam, past the “</w:t>
            </w:r>
            <w:proofErr w:type="spellStart"/>
            <w:r w:rsidRPr="00ED4ADE">
              <w:rPr>
                <w:rFonts w:ascii="Arial" w:eastAsia="Times New Roman" w:hAnsi="Arial" w:cs="Arial"/>
                <w:color w:val="000080"/>
                <w:sz w:val="24"/>
                <w:szCs w:val="24"/>
              </w:rPr>
              <w:t>sepulchres</w:t>
            </w:r>
            <w:proofErr w:type="spellEnd"/>
            <w:r w:rsidRPr="00ED4ADE">
              <w:rPr>
                <w:rFonts w:ascii="Arial" w:eastAsia="Times New Roman" w:hAnsi="Arial" w:cs="Arial"/>
                <w:color w:val="000080"/>
                <w:sz w:val="24"/>
                <w:szCs w:val="24"/>
              </w:rPr>
              <w:t xml:space="preserve"> of David” and Hezekiah’s pool to the “</w:t>
            </w:r>
            <w:proofErr w:type="spellStart"/>
            <w:r w:rsidRPr="00ED4ADE">
              <w:rPr>
                <w:rFonts w:ascii="Arial" w:eastAsia="Times New Roman" w:hAnsi="Arial" w:cs="Arial"/>
                <w:color w:val="000080"/>
                <w:sz w:val="24"/>
                <w:szCs w:val="24"/>
              </w:rPr>
              <w:t>armoury</w:t>
            </w:r>
            <w:proofErr w:type="spellEnd"/>
            <w:r w:rsidRPr="00ED4ADE">
              <w:rPr>
                <w:rFonts w:ascii="Arial" w:eastAsia="Times New Roman" w:hAnsi="Arial" w:cs="Arial"/>
                <w:color w:val="000080"/>
                <w:sz w:val="24"/>
                <w:szCs w:val="24"/>
              </w:rPr>
              <w:t xml:space="preserve">” (Nehemiah 3:19) at its northwest corner; it is then followed eastward to “the tower which </w:t>
            </w:r>
            <w:proofErr w:type="spellStart"/>
            <w:r w:rsidRPr="00ED4ADE">
              <w:rPr>
                <w:rFonts w:ascii="Arial" w:eastAsia="Times New Roman" w:hAnsi="Arial" w:cs="Arial"/>
                <w:color w:val="000080"/>
                <w:sz w:val="24"/>
                <w:szCs w:val="24"/>
              </w:rPr>
              <w:lastRenderedPageBreak/>
              <w:t>lieth</w:t>
            </w:r>
            <w:proofErr w:type="spellEnd"/>
            <w:r w:rsidRPr="00ED4ADE">
              <w:rPr>
                <w:rFonts w:ascii="Arial" w:eastAsia="Times New Roman" w:hAnsi="Arial" w:cs="Arial"/>
                <w:color w:val="000080"/>
                <w:sz w:val="24"/>
                <w:szCs w:val="24"/>
              </w:rPr>
              <w:t xml:space="preserve"> out from the king’s house” (Nehemiah 3:25); from this it is carried southward, along the western edge of the </w:t>
            </w:r>
            <w:proofErr w:type="spellStart"/>
            <w:r w:rsidRPr="00ED4ADE">
              <w:rPr>
                <w:rFonts w:ascii="Arial" w:eastAsia="Times New Roman" w:hAnsi="Arial" w:cs="Arial"/>
                <w:color w:val="000080"/>
                <w:sz w:val="24"/>
                <w:szCs w:val="24"/>
              </w:rPr>
              <w:t>Kidron</w:t>
            </w:r>
            <w:proofErr w:type="spellEnd"/>
            <w:r w:rsidRPr="00ED4ADE">
              <w:rPr>
                <w:rFonts w:ascii="Arial" w:eastAsia="Times New Roman" w:hAnsi="Arial" w:cs="Arial"/>
                <w:color w:val="000080"/>
                <w:sz w:val="24"/>
                <w:szCs w:val="24"/>
              </w:rPr>
              <w:t xml:space="preserve"> valley to the “great tower which </w:t>
            </w:r>
            <w:proofErr w:type="spellStart"/>
            <w:r w:rsidRPr="00ED4ADE">
              <w:rPr>
                <w:rFonts w:ascii="Arial" w:eastAsia="Times New Roman" w:hAnsi="Arial" w:cs="Arial"/>
                <w:color w:val="000080"/>
                <w:sz w:val="24"/>
                <w:szCs w:val="24"/>
              </w:rPr>
              <w:t>lieth</w:t>
            </w:r>
            <w:proofErr w:type="spellEnd"/>
            <w:r w:rsidRPr="00ED4ADE">
              <w:rPr>
                <w:rFonts w:ascii="Arial" w:eastAsia="Times New Roman" w:hAnsi="Arial" w:cs="Arial"/>
                <w:color w:val="000080"/>
                <w:sz w:val="24"/>
                <w:szCs w:val="24"/>
              </w:rPr>
              <w:t xml:space="preserve"> out” (Nehemiah 3:27), and then southwestward to the point at which it commenced near Siloam (Nehemiah 3:27). The special wall of the “city of David” being thus completed, the writer finishes his entire account by filling up the small interval between the northeast angle of this fortification and the “sheep-gate” (Nehemiah 3:28-32), from which he started.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They sanctified it</w:t>
            </w:r>
            <w:r w:rsidRPr="00ED4ADE">
              <w:rPr>
                <w:rFonts w:ascii="Arial" w:eastAsia="Times New Roman" w:hAnsi="Arial" w:cs="Arial"/>
                <w:color w:val="000080"/>
                <w:sz w:val="24"/>
                <w:szCs w:val="24"/>
              </w:rPr>
              <w:t xml:space="preserve"> The priests commenced the work with a formal ceremony of consecration. When the work was completed, there was a solemn dedication of the entire circuit (see Nehemiah 12:27-43).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 xml:space="preserve">The tower of </w:t>
            </w:r>
            <w:proofErr w:type="spellStart"/>
            <w:r w:rsidRPr="00ED4ADE">
              <w:rPr>
                <w:rFonts w:ascii="Arial" w:eastAsia="Times New Roman" w:hAnsi="Arial" w:cs="Arial"/>
                <w:b/>
                <w:bCs/>
                <w:color w:val="000080"/>
                <w:sz w:val="24"/>
                <w:szCs w:val="24"/>
              </w:rPr>
              <w:t>Hananeel</w:t>
            </w:r>
            <w:proofErr w:type="spellEnd"/>
            <w:r w:rsidRPr="00ED4ADE">
              <w:rPr>
                <w:rFonts w:ascii="Arial" w:eastAsia="Times New Roman" w:hAnsi="Arial" w:cs="Arial"/>
                <w:color w:val="000080"/>
                <w:sz w:val="24"/>
                <w:szCs w:val="24"/>
              </w:rPr>
              <w:t xml:space="preserve"> is often mentioned; that of </w:t>
            </w:r>
            <w:proofErr w:type="spellStart"/>
            <w:r w:rsidRPr="00ED4ADE">
              <w:rPr>
                <w:rFonts w:ascii="Arial" w:eastAsia="Times New Roman" w:hAnsi="Arial" w:cs="Arial"/>
                <w:color w:val="000080"/>
                <w:sz w:val="24"/>
                <w:szCs w:val="24"/>
              </w:rPr>
              <w:t>Meah</w:t>
            </w:r>
            <w:proofErr w:type="spellEnd"/>
            <w:r w:rsidRPr="00ED4ADE">
              <w:rPr>
                <w:rFonts w:ascii="Arial" w:eastAsia="Times New Roman" w:hAnsi="Arial" w:cs="Arial"/>
                <w:color w:val="000080"/>
                <w:sz w:val="24"/>
                <w:szCs w:val="24"/>
              </w:rPr>
              <w:t xml:space="preserve">, or rather </w:t>
            </w:r>
            <w:proofErr w:type="spellStart"/>
            <w:r w:rsidRPr="00ED4ADE">
              <w:rPr>
                <w:rFonts w:ascii="Arial" w:eastAsia="Times New Roman" w:hAnsi="Arial" w:cs="Arial"/>
                <w:color w:val="000080"/>
                <w:sz w:val="24"/>
                <w:szCs w:val="24"/>
              </w:rPr>
              <w:t>Hammeah</w:t>
            </w:r>
            <w:proofErr w:type="spellEnd"/>
            <w:r w:rsidRPr="00ED4ADE">
              <w:rPr>
                <w:rFonts w:ascii="Arial" w:eastAsia="Times New Roman" w:hAnsi="Arial" w:cs="Arial"/>
                <w:color w:val="000080"/>
                <w:sz w:val="24"/>
                <w:szCs w:val="24"/>
              </w:rPr>
              <w:t xml:space="preserve">, or “the Hundred,” in Nehemiah only. Both towers must have been situated toward the northeastern corner of the city.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3:2</w:t>
            </w:r>
            <w:r w:rsidRPr="00ED4ADE">
              <w:rPr>
                <w:rFonts w:ascii="Arial" w:eastAsia="Times New Roman" w:hAnsi="Arial" w:cs="Arial"/>
                <w:color w:val="000080"/>
                <w:sz w:val="24"/>
                <w:szCs w:val="24"/>
              </w:rPr>
              <w:t xml:space="preserve">. The people of each provincial town were set to work for the most part on the portion of the wall nearest their city. Thus, “the men of Jericho,” were employed at the northeast corner of Jerusalem.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3:3.</w:t>
            </w:r>
            <w:r w:rsidRPr="00ED4ADE">
              <w:rPr>
                <w:rFonts w:ascii="Arial" w:eastAsia="Times New Roman" w:hAnsi="Arial" w:cs="Arial"/>
                <w:color w:val="000080"/>
                <w:sz w:val="24"/>
                <w:szCs w:val="24"/>
              </w:rPr>
              <w:t xml:space="preserve"> </w:t>
            </w:r>
            <w:r w:rsidRPr="00ED4ADE">
              <w:rPr>
                <w:rFonts w:ascii="Arial" w:eastAsia="Times New Roman" w:hAnsi="Arial" w:cs="Arial"/>
                <w:b/>
                <w:bCs/>
                <w:color w:val="000080"/>
                <w:sz w:val="24"/>
                <w:szCs w:val="24"/>
              </w:rPr>
              <w:t xml:space="preserve">The fish gate </w:t>
            </w:r>
            <w:r w:rsidRPr="00ED4ADE">
              <w:rPr>
                <w:rFonts w:ascii="Arial" w:eastAsia="Times New Roman" w:hAnsi="Arial" w:cs="Arial"/>
                <w:color w:val="000080"/>
                <w:sz w:val="24"/>
                <w:szCs w:val="24"/>
              </w:rPr>
              <w:t xml:space="preserve">The gate through which fish from the Jordan and the Sea of Galilee entered Jerusalem; a gate in the north wall, a little to the east of the modern Damascus gate.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Locks</w:t>
            </w:r>
            <w:r w:rsidRPr="00ED4ADE">
              <w:rPr>
                <w:rFonts w:ascii="Arial" w:eastAsia="Times New Roman" w:hAnsi="Arial" w:cs="Arial"/>
                <w:color w:val="000080"/>
                <w:sz w:val="24"/>
                <w:szCs w:val="24"/>
              </w:rPr>
              <w:t xml:space="preserve"> The word used (here and in Nehemiah 3:6,13-15) is thought to mean rather a “cross-bar” than a lock, while that translated “bars” is regarded as denoting the “hooks” or “catches” which held the cross-bar at its two ends. </w:t>
            </w:r>
            <w:r w:rsidRPr="00ED4ADE">
              <w:rPr>
                <w:rFonts w:ascii="Arial" w:eastAsia="Times New Roman" w:hAnsi="Arial" w:cs="Arial"/>
                <w:color w:val="000080"/>
                <w:sz w:val="24"/>
                <w:szCs w:val="24"/>
              </w:rPr>
              <w:br/>
              <w:t xml:space="preserve">Nehemiah 3:5. </w:t>
            </w:r>
            <w:proofErr w:type="spellStart"/>
            <w:r w:rsidRPr="00ED4ADE">
              <w:rPr>
                <w:rFonts w:ascii="Arial" w:eastAsia="Times New Roman" w:hAnsi="Arial" w:cs="Arial"/>
                <w:color w:val="000080"/>
                <w:sz w:val="24"/>
                <w:szCs w:val="24"/>
              </w:rPr>
              <w:t>Tekoites</w:t>
            </w:r>
            <w:proofErr w:type="spellEnd"/>
            <w:r w:rsidRPr="00ED4ADE">
              <w:rPr>
                <w:rFonts w:ascii="Arial" w:eastAsia="Times New Roman" w:hAnsi="Arial" w:cs="Arial"/>
                <w:color w:val="000080"/>
                <w:sz w:val="24"/>
                <w:szCs w:val="24"/>
              </w:rPr>
              <w:t xml:space="preserve"> See 2 Samuel 14:2 note.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3:6.</w:t>
            </w:r>
            <w:r w:rsidRPr="00ED4ADE">
              <w:rPr>
                <w:rFonts w:ascii="Arial" w:eastAsia="Times New Roman" w:hAnsi="Arial" w:cs="Arial"/>
                <w:color w:val="000080"/>
                <w:sz w:val="24"/>
                <w:szCs w:val="24"/>
              </w:rPr>
              <w:t xml:space="preserve"> </w:t>
            </w:r>
            <w:r w:rsidRPr="00ED4ADE">
              <w:rPr>
                <w:rFonts w:ascii="Arial" w:eastAsia="Times New Roman" w:hAnsi="Arial" w:cs="Arial"/>
                <w:b/>
                <w:bCs/>
                <w:color w:val="000080"/>
                <w:sz w:val="24"/>
                <w:szCs w:val="24"/>
              </w:rPr>
              <w:t>The old gate</w:t>
            </w:r>
            <w:r w:rsidRPr="00ED4ADE">
              <w:rPr>
                <w:rFonts w:ascii="Arial" w:eastAsia="Times New Roman" w:hAnsi="Arial" w:cs="Arial"/>
                <w:color w:val="000080"/>
                <w:sz w:val="24"/>
                <w:szCs w:val="24"/>
              </w:rPr>
              <w:t xml:space="preserve"> Either the modern Damascus gate, the main entrance to the city on the north side; or a gate a little further eastward.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3:7 Unto the throne ...</w:t>
            </w:r>
            <w:r w:rsidRPr="00ED4ADE">
              <w:rPr>
                <w:rFonts w:ascii="Arial" w:eastAsia="Times New Roman" w:hAnsi="Arial" w:cs="Arial"/>
                <w:color w:val="000080"/>
                <w:sz w:val="24"/>
                <w:szCs w:val="24"/>
              </w:rPr>
              <w:t xml:space="preserve"> The meaning is thought to be “the men of Gibeon and </w:t>
            </w:r>
            <w:proofErr w:type="spellStart"/>
            <w:r w:rsidRPr="00ED4ADE">
              <w:rPr>
                <w:rFonts w:ascii="Arial" w:eastAsia="Times New Roman" w:hAnsi="Arial" w:cs="Arial"/>
                <w:color w:val="000080"/>
                <w:sz w:val="24"/>
                <w:szCs w:val="24"/>
              </w:rPr>
              <w:t>Mizpah</w:t>
            </w:r>
            <w:proofErr w:type="spellEnd"/>
            <w:r w:rsidRPr="00ED4ADE">
              <w:rPr>
                <w:rFonts w:ascii="Arial" w:eastAsia="Times New Roman" w:hAnsi="Arial" w:cs="Arial"/>
                <w:color w:val="000080"/>
                <w:sz w:val="24"/>
                <w:szCs w:val="24"/>
              </w:rPr>
              <w:t xml:space="preserve">, who, though they worked for Nehemiah, were not under his government, but belonged to the jurisdiction of the governor on this side the river.”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3:11</w:t>
            </w:r>
            <w:r w:rsidRPr="00ED4ADE">
              <w:rPr>
                <w:rFonts w:ascii="Arial" w:eastAsia="Times New Roman" w:hAnsi="Arial" w:cs="Arial"/>
                <w:color w:val="000080"/>
                <w:sz w:val="24"/>
                <w:szCs w:val="24"/>
              </w:rPr>
              <w:t xml:space="preserve">. </w:t>
            </w:r>
            <w:r w:rsidRPr="00ED4ADE">
              <w:rPr>
                <w:rFonts w:ascii="Arial" w:eastAsia="Times New Roman" w:hAnsi="Arial" w:cs="Arial"/>
                <w:b/>
                <w:bCs/>
                <w:color w:val="000080"/>
                <w:sz w:val="24"/>
                <w:szCs w:val="24"/>
              </w:rPr>
              <w:t>The other piece</w:t>
            </w:r>
            <w:r w:rsidRPr="00ED4ADE">
              <w:rPr>
                <w:rFonts w:ascii="Arial" w:eastAsia="Times New Roman" w:hAnsi="Arial" w:cs="Arial"/>
                <w:color w:val="000080"/>
                <w:sz w:val="24"/>
                <w:szCs w:val="24"/>
              </w:rPr>
              <w:t xml:space="preserve"> Rather, “another piece” (as in Nehemiah 3:19,21,27,30). It is conjectured that a verse has fallen out in which </w:t>
            </w:r>
            <w:proofErr w:type="spellStart"/>
            <w:r w:rsidRPr="00ED4ADE">
              <w:rPr>
                <w:rFonts w:ascii="Arial" w:eastAsia="Times New Roman" w:hAnsi="Arial" w:cs="Arial"/>
                <w:color w:val="000080"/>
                <w:sz w:val="24"/>
                <w:szCs w:val="24"/>
              </w:rPr>
              <w:t>Malchijah’s</w:t>
            </w:r>
            <w:proofErr w:type="spellEnd"/>
            <w:r w:rsidRPr="00ED4ADE">
              <w:rPr>
                <w:rFonts w:ascii="Arial" w:eastAsia="Times New Roman" w:hAnsi="Arial" w:cs="Arial"/>
                <w:color w:val="000080"/>
                <w:sz w:val="24"/>
                <w:szCs w:val="24"/>
              </w:rPr>
              <w:t xml:space="preserve"> and </w:t>
            </w:r>
            <w:proofErr w:type="spellStart"/>
            <w:r w:rsidRPr="00ED4ADE">
              <w:rPr>
                <w:rFonts w:ascii="Arial" w:eastAsia="Times New Roman" w:hAnsi="Arial" w:cs="Arial"/>
                <w:color w:val="000080"/>
                <w:sz w:val="24"/>
                <w:szCs w:val="24"/>
              </w:rPr>
              <w:t>Hashub’s</w:t>
            </w:r>
            <w:proofErr w:type="spellEnd"/>
            <w:r w:rsidRPr="00ED4ADE">
              <w:rPr>
                <w:rFonts w:ascii="Arial" w:eastAsia="Times New Roman" w:hAnsi="Arial" w:cs="Arial"/>
                <w:color w:val="000080"/>
                <w:sz w:val="24"/>
                <w:szCs w:val="24"/>
              </w:rPr>
              <w:t xml:space="preserve"> “first piece” was mentioned.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The tower of the furnaces</w:t>
            </w:r>
            <w:r w:rsidRPr="00ED4ADE">
              <w:rPr>
                <w:rFonts w:ascii="Arial" w:eastAsia="Times New Roman" w:hAnsi="Arial" w:cs="Arial"/>
                <w:color w:val="000080"/>
                <w:sz w:val="24"/>
                <w:szCs w:val="24"/>
              </w:rPr>
              <w:t xml:space="preserve"> Either a tower at the northwestern angle of the city; or, midway in the western wall. The origin of the name is uncertain.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3:13.</w:t>
            </w:r>
            <w:r w:rsidRPr="00ED4ADE">
              <w:rPr>
                <w:rFonts w:ascii="Arial" w:eastAsia="Times New Roman" w:hAnsi="Arial" w:cs="Arial"/>
                <w:color w:val="000080"/>
                <w:sz w:val="24"/>
                <w:szCs w:val="24"/>
              </w:rPr>
              <w:t xml:space="preserve"> </w:t>
            </w:r>
            <w:proofErr w:type="spellStart"/>
            <w:r w:rsidRPr="00ED4ADE">
              <w:rPr>
                <w:rFonts w:ascii="Arial" w:eastAsia="Times New Roman" w:hAnsi="Arial" w:cs="Arial"/>
                <w:b/>
                <w:bCs/>
                <w:color w:val="000080"/>
                <w:sz w:val="24"/>
                <w:szCs w:val="24"/>
              </w:rPr>
              <w:t>Zanoah</w:t>
            </w:r>
            <w:proofErr w:type="spellEnd"/>
            <w:r w:rsidRPr="00ED4ADE">
              <w:rPr>
                <w:rFonts w:ascii="Arial" w:eastAsia="Times New Roman" w:hAnsi="Arial" w:cs="Arial"/>
                <w:color w:val="000080"/>
                <w:sz w:val="24"/>
                <w:szCs w:val="24"/>
              </w:rPr>
              <w:t xml:space="preserve"> lay west of Jerusalem, at the distance of about 10 miles (Joshua 15:34 note).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 xml:space="preserve">Nehemiah 3:15. The “pool of </w:t>
            </w:r>
            <w:proofErr w:type="spellStart"/>
            <w:r w:rsidRPr="00ED4ADE">
              <w:rPr>
                <w:rFonts w:ascii="Arial" w:eastAsia="Times New Roman" w:hAnsi="Arial" w:cs="Arial"/>
                <w:b/>
                <w:bCs/>
                <w:color w:val="000080"/>
                <w:sz w:val="24"/>
                <w:szCs w:val="24"/>
              </w:rPr>
              <w:t>Siloah</w:t>
            </w:r>
            <w:proofErr w:type="spellEnd"/>
            <w:r w:rsidRPr="00ED4ADE">
              <w:rPr>
                <w:rFonts w:ascii="Arial" w:eastAsia="Times New Roman" w:hAnsi="Arial" w:cs="Arial"/>
                <w:b/>
                <w:bCs/>
                <w:color w:val="000080"/>
                <w:sz w:val="24"/>
                <w:szCs w:val="24"/>
              </w:rPr>
              <w:t>”</w:t>
            </w:r>
            <w:r w:rsidRPr="00ED4ADE">
              <w:rPr>
                <w:rFonts w:ascii="Arial" w:eastAsia="Times New Roman" w:hAnsi="Arial" w:cs="Arial"/>
                <w:color w:val="000080"/>
                <w:sz w:val="24"/>
                <w:szCs w:val="24"/>
              </w:rPr>
              <w:t xml:space="preserve"> lies at the southwestern foot of the temple hill, </w:t>
            </w:r>
            <w:r w:rsidRPr="00ED4ADE">
              <w:rPr>
                <w:rFonts w:ascii="Arial" w:eastAsia="Times New Roman" w:hAnsi="Arial" w:cs="Arial"/>
                <w:color w:val="000080"/>
                <w:sz w:val="24"/>
                <w:szCs w:val="24"/>
              </w:rPr>
              <w:lastRenderedPageBreak/>
              <w:t xml:space="preserve">near the lower end of the </w:t>
            </w:r>
            <w:proofErr w:type="spellStart"/>
            <w:r w:rsidRPr="00ED4ADE">
              <w:rPr>
                <w:rFonts w:ascii="Arial" w:eastAsia="Times New Roman" w:hAnsi="Arial" w:cs="Arial"/>
                <w:color w:val="000080"/>
                <w:sz w:val="24"/>
                <w:szCs w:val="24"/>
              </w:rPr>
              <w:t>Tyropoeon</w:t>
            </w:r>
            <w:proofErr w:type="spellEnd"/>
            <w:r w:rsidRPr="00ED4ADE">
              <w:rPr>
                <w:rFonts w:ascii="Arial" w:eastAsia="Times New Roman" w:hAnsi="Arial" w:cs="Arial"/>
                <w:color w:val="000080"/>
                <w:sz w:val="24"/>
                <w:szCs w:val="24"/>
              </w:rPr>
              <w:t xml:space="preserve">. It appears to have been at all times beyond the line of the city wall, but was perhaps joined to the city by a fortification of its own.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The king’s gardens</w:t>
            </w:r>
            <w:r w:rsidRPr="00ED4ADE">
              <w:rPr>
                <w:rFonts w:ascii="Arial" w:eastAsia="Times New Roman" w:hAnsi="Arial" w:cs="Arial"/>
                <w:color w:val="000080"/>
                <w:sz w:val="24"/>
                <w:szCs w:val="24"/>
              </w:rPr>
              <w:t xml:space="preserve"> See 2 Kings 25:4.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The stairs</w:t>
            </w:r>
            <w:r w:rsidRPr="00ED4ADE">
              <w:rPr>
                <w:rFonts w:ascii="Arial" w:eastAsia="Times New Roman" w:hAnsi="Arial" w:cs="Arial"/>
                <w:color w:val="000080"/>
                <w:sz w:val="24"/>
                <w:szCs w:val="24"/>
              </w:rPr>
              <w:t xml:space="preserve"> A flight of steps, still to be seen, led from the low valley of the </w:t>
            </w:r>
            <w:proofErr w:type="spellStart"/>
            <w:r w:rsidRPr="00ED4ADE">
              <w:rPr>
                <w:rFonts w:ascii="Arial" w:eastAsia="Times New Roman" w:hAnsi="Arial" w:cs="Arial"/>
                <w:color w:val="000080"/>
                <w:sz w:val="24"/>
                <w:szCs w:val="24"/>
              </w:rPr>
              <w:t>Tyropoeon</w:t>
            </w:r>
            <w:proofErr w:type="spellEnd"/>
            <w:r w:rsidRPr="00ED4ADE">
              <w:rPr>
                <w:rFonts w:ascii="Arial" w:eastAsia="Times New Roman" w:hAnsi="Arial" w:cs="Arial"/>
                <w:color w:val="000080"/>
                <w:sz w:val="24"/>
                <w:szCs w:val="24"/>
              </w:rPr>
              <w:t xml:space="preserve"> up the steep sides of </w:t>
            </w:r>
            <w:proofErr w:type="spellStart"/>
            <w:r w:rsidRPr="00ED4ADE">
              <w:rPr>
                <w:rFonts w:ascii="Arial" w:eastAsia="Times New Roman" w:hAnsi="Arial" w:cs="Arial"/>
                <w:color w:val="000080"/>
                <w:sz w:val="24"/>
                <w:szCs w:val="24"/>
              </w:rPr>
              <w:t>Ophel</w:t>
            </w:r>
            <w:proofErr w:type="spellEnd"/>
            <w:r w:rsidRPr="00ED4ADE">
              <w:rPr>
                <w:rFonts w:ascii="Arial" w:eastAsia="Times New Roman" w:hAnsi="Arial" w:cs="Arial"/>
                <w:color w:val="000080"/>
                <w:sz w:val="24"/>
                <w:szCs w:val="24"/>
              </w:rPr>
              <w:t xml:space="preserve"> to the “city of David,” which it reached probably at a point not far south of the temple.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3:16. Beth-</w:t>
            </w:r>
            <w:proofErr w:type="spellStart"/>
            <w:r w:rsidRPr="00ED4ADE">
              <w:rPr>
                <w:rFonts w:ascii="Arial" w:eastAsia="Times New Roman" w:hAnsi="Arial" w:cs="Arial"/>
                <w:b/>
                <w:bCs/>
                <w:color w:val="000080"/>
                <w:sz w:val="24"/>
                <w:szCs w:val="24"/>
              </w:rPr>
              <w:t>zur</w:t>
            </w:r>
            <w:proofErr w:type="spellEnd"/>
            <w:r w:rsidRPr="00ED4ADE">
              <w:rPr>
                <w:rFonts w:ascii="Arial" w:eastAsia="Times New Roman" w:hAnsi="Arial" w:cs="Arial"/>
                <w:color w:val="000080"/>
                <w:sz w:val="24"/>
                <w:szCs w:val="24"/>
              </w:rPr>
              <w:t xml:space="preserve"> Now </w:t>
            </w:r>
            <w:proofErr w:type="spellStart"/>
            <w:r w:rsidRPr="00ED4ADE">
              <w:rPr>
                <w:rFonts w:ascii="Arial" w:eastAsia="Times New Roman" w:hAnsi="Arial" w:cs="Arial"/>
                <w:color w:val="000080"/>
                <w:sz w:val="24"/>
                <w:szCs w:val="24"/>
              </w:rPr>
              <w:t>Beit-sur</w:t>
            </w:r>
            <w:proofErr w:type="spellEnd"/>
            <w:r w:rsidRPr="00ED4ADE">
              <w:rPr>
                <w:rFonts w:ascii="Arial" w:eastAsia="Times New Roman" w:hAnsi="Arial" w:cs="Arial"/>
                <w:color w:val="000080"/>
                <w:sz w:val="24"/>
                <w:szCs w:val="24"/>
              </w:rPr>
              <w:t xml:space="preserve">, on the road from Jerusalem to Hebron (Joshua 15:58).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 xml:space="preserve">By “the </w:t>
            </w:r>
            <w:proofErr w:type="spellStart"/>
            <w:r w:rsidRPr="00ED4ADE">
              <w:rPr>
                <w:rFonts w:ascii="Arial" w:eastAsia="Times New Roman" w:hAnsi="Arial" w:cs="Arial"/>
                <w:b/>
                <w:bCs/>
                <w:color w:val="000080"/>
                <w:sz w:val="24"/>
                <w:szCs w:val="24"/>
              </w:rPr>
              <w:t>sepulchres</w:t>
            </w:r>
            <w:proofErr w:type="spellEnd"/>
            <w:r w:rsidRPr="00ED4ADE">
              <w:rPr>
                <w:rFonts w:ascii="Arial" w:eastAsia="Times New Roman" w:hAnsi="Arial" w:cs="Arial"/>
                <w:b/>
                <w:bCs/>
                <w:color w:val="000080"/>
                <w:sz w:val="24"/>
                <w:szCs w:val="24"/>
              </w:rPr>
              <w:t xml:space="preserve"> of David” </w:t>
            </w:r>
            <w:r w:rsidRPr="00ED4ADE">
              <w:rPr>
                <w:rFonts w:ascii="Arial" w:eastAsia="Times New Roman" w:hAnsi="Arial" w:cs="Arial"/>
                <w:color w:val="000080"/>
                <w:sz w:val="24"/>
                <w:szCs w:val="24"/>
              </w:rPr>
              <w:t xml:space="preserve">must be understood the burial place in which David and the kings his descendants to the time of Hezekiah were interred. This was an excavation in the rock, in the near vicinity of the temple (Ezekiel 43:7-9), and on its western side. The position of the burial-place was well known until the destruction of the city by Titus; but modern research has not yet discovered it.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The pool</w:t>
            </w:r>
            <w:r w:rsidRPr="00ED4ADE">
              <w:rPr>
                <w:rFonts w:ascii="Arial" w:eastAsia="Times New Roman" w:hAnsi="Arial" w:cs="Arial"/>
                <w:color w:val="000080"/>
                <w:sz w:val="24"/>
                <w:szCs w:val="24"/>
              </w:rPr>
              <w:t xml:space="preserve"> Probably that made by Hezekiah in the </w:t>
            </w:r>
            <w:proofErr w:type="spellStart"/>
            <w:r w:rsidRPr="00ED4ADE">
              <w:rPr>
                <w:rFonts w:ascii="Arial" w:eastAsia="Times New Roman" w:hAnsi="Arial" w:cs="Arial"/>
                <w:color w:val="000080"/>
                <w:sz w:val="24"/>
                <w:szCs w:val="24"/>
              </w:rPr>
              <w:t>Tyropoeon</w:t>
            </w:r>
            <w:proofErr w:type="spellEnd"/>
            <w:r w:rsidRPr="00ED4ADE">
              <w:rPr>
                <w:rFonts w:ascii="Arial" w:eastAsia="Times New Roman" w:hAnsi="Arial" w:cs="Arial"/>
                <w:color w:val="000080"/>
                <w:sz w:val="24"/>
                <w:szCs w:val="24"/>
              </w:rPr>
              <w:t xml:space="preserve"> valley, west of the temple area (marginal reference).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3:17-30</w:t>
            </w:r>
            <w:r w:rsidRPr="00ED4ADE">
              <w:rPr>
                <w:rFonts w:ascii="Arial" w:eastAsia="Times New Roman" w:hAnsi="Arial" w:cs="Arial"/>
                <w:color w:val="000080"/>
                <w:sz w:val="24"/>
                <w:szCs w:val="24"/>
              </w:rPr>
              <w:t xml:space="preserve">. The constant mention of “priests,” “Levites,” and </w:t>
            </w:r>
            <w:proofErr w:type="spellStart"/>
            <w:r w:rsidRPr="00ED4ADE">
              <w:rPr>
                <w:rFonts w:ascii="Arial" w:eastAsia="Times New Roman" w:hAnsi="Arial" w:cs="Arial"/>
                <w:color w:val="000080"/>
                <w:sz w:val="24"/>
                <w:szCs w:val="24"/>
              </w:rPr>
              <w:t>Nethinims</w:t>
            </w:r>
            <w:proofErr w:type="spellEnd"/>
            <w:r w:rsidRPr="00ED4ADE">
              <w:rPr>
                <w:rFonts w:ascii="Arial" w:eastAsia="Times New Roman" w:hAnsi="Arial" w:cs="Arial"/>
                <w:color w:val="000080"/>
                <w:sz w:val="24"/>
                <w:szCs w:val="24"/>
              </w:rPr>
              <w:t xml:space="preserve">,” sufficiently indicates that the writer is here concerned with the sacerdotal quarter, that immediately about the temple.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3:18</w:t>
            </w:r>
            <w:r w:rsidRPr="00ED4ADE">
              <w:rPr>
                <w:rFonts w:ascii="Arial" w:eastAsia="Times New Roman" w:hAnsi="Arial" w:cs="Arial"/>
                <w:color w:val="000080"/>
                <w:sz w:val="24"/>
                <w:szCs w:val="24"/>
              </w:rPr>
              <w:t xml:space="preserve">. </w:t>
            </w:r>
            <w:proofErr w:type="spellStart"/>
            <w:r w:rsidRPr="00ED4ADE">
              <w:rPr>
                <w:rFonts w:ascii="Arial" w:eastAsia="Times New Roman" w:hAnsi="Arial" w:cs="Arial"/>
                <w:b/>
                <w:bCs/>
                <w:color w:val="000080"/>
                <w:sz w:val="24"/>
                <w:szCs w:val="24"/>
              </w:rPr>
              <w:t>Bavai</w:t>
            </w:r>
            <w:proofErr w:type="spellEnd"/>
            <w:r w:rsidRPr="00ED4ADE">
              <w:rPr>
                <w:rFonts w:ascii="Arial" w:eastAsia="Times New Roman" w:hAnsi="Arial" w:cs="Arial"/>
                <w:color w:val="000080"/>
                <w:sz w:val="24"/>
                <w:szCs w:val="24"/>
              </w:rPr>
              <w:t xml:space="preserve"> Or, “</w:t>
            </w:r>
            <w:proofErr w:type="spellStart"/>
            <w:r w:rsidRPr="00ED4ADE">
              <w:rPr>
                <w:rFonts w:ascii="Arial" w:eastAsia="Times New Roman" w:hAnsi="Arial" w:cs="Arial"/>
                <w:color w:val="000080"/>
                <w:sz w:val="24"/>
                <w:szCs w:val="24"/>
              </w:rPr>
              <w:t>Binnui</w:t>
            </w:r>
            <w:proofErr w:type="spellEnd"/>
            <w:r w:rsidRPr="00ED4ADE">
              <w:rPr>
                <w:rFonts w:ascii="Arial" w:eastAsia="Times New Roman" w:hAnsi="Arial" w:cs="Arial"/>
                <w:color w:val="000080"/>
                <w:sz w:val="24"/>
                <w:szCs w:val="24"/>
              </w:rPr>
              <w:t xml:space="preserve">” (Nehemiah 3:24; 10:9).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color w:val="000080"/>
                <w:sz w:val="24"/>
                <w:szCs w:val="24"/>
              </w:rPr>
              <w:t xml:space="preserve">The </w:t>
            </w:r>
            <w:proofErr w:type="spellStart"/>
            <w:r w:rsidRPr="00ED4ADE">
              <w:rPr>
                <w:rFonts w:ascii="Arial" w:eastAsia="Times New Roman" w:hAnsi="Arial" w:cs="Arial"/>
                <w:color w:val="000080"/>
                <w:sz w:val="24"/>
                <w:szCs w:val="24"/>
              </w:rPr>
              <w:t>armoury</w:t>
            </w:r>
            <w:proofErr w:type="spellEnd"/>
            <w:r w:rsidRPr="00ED4ADE">
              <w:rPr>
                <w:rFonts w:ascii="Arial" w:eastAsia="Times New Roman" w:hAnsi="Arial" w:cs="Arial"/>
                <w:color w:val="000080"/>
                <w:sz w:val="24"/>
                <w:szCs w:val="24"/>
              </w:rPr>
              <w:t xml:space="preserve"> at the turning of the wall literally, “the </w:t>
            </w:r>
            <w:proofErr w:type="spellStart"/>
            <w:r w:rsidRPr="00ED4ADE">
              <w:rPr>
                <w:rFonts w:ascii="Arial" w:eastAsia="Times New Roman" w:hAnsi="Arial" w:cs="Arial"/>
                <w:color w:val="000080"/>
                <w:sz w:val="24"/>
                <w:szCs w:val="24"/>
              </w:rPr>
              <w:t>armoury</w:t>
            </w:r>
            <w:proofErr w:type="spellEnd"/>
            <w:r w:rsidRPr="00ED4ADE">
              <w:rPr>
                <w:rFonts w:ascii="Arial" w:eastAsia="Times New Roman" w:hAnsi="Arial" w:cs="Arial"/>
                <w:color w:val="000080"/>
                <w:sz w:val="24"/>
                <w:szCs w:val="24"/>
              </w:rPr>
              <w:t xml:space="preserve"> of the corner.” The northwestern corner of the special wall of the “city of David” seems to be intended. See Nehemiah 3:1 note.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3:20. The other piece</w:t>
            </w:r>
            <w:r w:rsidRPr="00ED4ADE">
              <w:rPr>
                <w:rFonts w:ascii="Arial" w:eastAsia="Times New Roman" w:hAnsi="Arial" w:cs="Arial"/>
                <w:color w:val="000080"/>
                <w:sz w:val="24"/>
                <w:szCs w:val="24"/>
              </w:rPr>
              <w:t xml:space="preserve"> Rather, “another piece.” The notice of Baruch’s first piece, like that of </w:t>
            </w:r>
            <w:proofErr w:type="spellStart"/>
            <w:r w:rsidRPr="00ED4ADE">
              <w:rPr>
                <w:rFonts w:ascii="Arial" w:eastAsia="Times New Roman" w:hAnsi="Arial" w:cs="Arial"/>
                <w:color w:val="000080"/>
                <w:sz w:val="24"/>
                <w:szCs w:val="24"/>
              </w:rPr>
              <w:t>Malchijah’s</w:t>
            </w:r>
            <w:proofErr w:type="spellEnd"/>
            <w:r w:rsidRPr="00ED4ADE">
              <w:rPr>
                <w:rFonts w:ascii="Arial" w:eastAsia="Times New Roman" w:hAnsi="Arial" w:cs="Arial"/>
                <w:color w:val="000080"/>
                <w:sz w:val="24"/>
                <w:szCs w:val="24"/>
              </w:rPr>
              <w:t xml:space="preserve"> and </w:t>
            </w:r>
            <w:proofErr w:type="spellStart"/>
            <w:r w:rsidRPr="00ED4ADE">
              <w:rPr>
                <w:rFonts w:ascii="Arial" w:eastAsia="Times New Roman" w:hAnsi="Arial" w:cs="Arial"/>
                <w:color w:val="000080"/>
                <w:sz w:val="24"/>
                <w:szCs w:val="24"/>
              </w:rPr>
              <w:t>Hashub’s</w:t>
            </w:r>
            <w:proofErr w:type="spellEnd"/>
            <w:r w:rsidRPr="00ED4ADE">
              <w:rPr>
                <w:rFonts w:ascii="Arial" w:eastAsia="Times New Roman" w:hAnsi="Arial" w:cs="Arial"/>
                <w:color w:val="000080"/>
                <w:sz w:val="24"/>
                <w:szCs w:val="24"/>
              </w:rPr>
              <w:t xml:space="preserve"> (Nehemiah 3:11), seems to have slipped out of the text.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3:22</w:t>
            </w:r>
            <w:r w:rsidRPr="00ED4ADE">
              <w:rPr>
                <w:rFonts w:ascii="Arial" w:eastAsia="Times New Roman" w:hAnsi="Arial" w:cs="Arial"/>
                <w:color w:val="000080"/>
                <w:sz w:val="24"/>
                <w:szCs w:val="24"/>
              </w:rPr>
              <w:t>. The word here translated “</w:t>
            </w:r>
            <w:r w:rsidRPr="00ED4ADE">
              <w:rPr>
                <w:rFonts w:ascii="Arial" w:eastAsia="Times New Roman" w:hAnsi="Arial" w:cs="Arial"/>
                <w:b/>
                <w:bCs/>
                <w:color w:val="000080"/>
                <w:sz w:val="24"/>
                <w:szCs w:val="24"/>
              </w:rPr>
              <w:t>plain</w:t>
            </w:r>
            <w:r w:rsidRPr="00ED4ADE">
              <w:rPr>
                <w:rFonts w:ascii="Arial" w:eastAsia="Times New Roman" w:hAnsi="Arial" w:cs="Arial"/>
                <w:color w:val="000080"/>
                <w:sz w:val="24"/>
                <w:szCs w:val="24"/>
              </w:rPr>
              <w:t xml:space="preserve">” is applied in the rest of Scripture almost exclusively to the </w:t>
            </w:r>
            <w:proofErr w:type="spellStart"/>
            <w:r w:rsidRPr="00ED4ADE">
              <w:rPr>
                <w:rFonts w:ascii="Arial" w:eastAsia="Times New Roman" w:hAnsi="Arial" w:cs="Arial"/>
                <w:color w:val="000080"/>
                <w:sz w:val="24"/>
                <w:szCs w:val="24"/>
              </w:rPr>
              <w:t>Ghor</w:t>
            </w:r>
            <w:proofErr w:type="spellEnd"/>
            <w:r w:rsidRPr="00ED4ADE">
              <w:rPr>
                <w:rFonts w:ascii="Arial" w:eastAsia="Times New Roman" w:hAnsi="Arial" w:cs="Arial"/>
                <w:color w:val="000080"/>
                <w:sz w:val="24"/>
                <w:szCs w:val="24"/>
              </w:rPr>
              <w:t xml:space="preserve"> or Jordan valley. Compare, however, Nehemiah 12:28.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3:24. The turning of the wall</w:t>
            </w:r>
            <w:r w:rsidRPr="00ED4ADE">
              <w:rPr>
                <w:rFonts w:ascii="Arial" w:eastAsia="Times New Roman" w:hAnsi="Arial" w:cs="Arial"/>
                <w:color w:val="000080"/>
                <w:sz w:val="24"/>
                <w:szCs w:val="24"/>
              </w:rPr>
              <w:t xml:space="preserve"> The northeastern angle of the “city of David” seems here to be reached. At this point a tower “lay out” (Nehemiah 3:25), or projected extraordinarily, from the wall, being probably a watch-tower commanding the </w:t>
            </w:r>
            <w:proofErr w:type="spellStart"/>
            <w:r w:rsidRPr="00ED4ADE">
              <w:rPr>
                <w:rFonts w:ascii="Arial" w:eastAsia="Times New Roman" w:hAnsi="Arial" w:cs="Arial"/>
                <w:color w:val="000080"/>
                <w:sz w:val="24"/>
                <w:szCs w:val="24"/>
              </w:rPr>
              <w:t>Kidron</w:t>
            </w:r>
            <w:proofErr w:type="spellEnd"/>
            <w:r w:rsidRPr="00ED4ADE">
              <w:rPr>
                <w:rFonts w:ascii="Arial" w:eastAsia="Times New Roman" w:hAnsi="Arial" w:cs="Arial"/>
                <w:color w:val="000080"/>
                <w:sz w:val="24"/>
                <w:szCs w:val="24"/>
              </w:rPr>
              <w:t xml:space="preserve"> valley and all the approaches to the city from the southeast, the east, and the northeast.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3:25</w:t>
            </w:r>
            <w:r w:rsidRPr="00ED4ADE">
              <w:rPr>
                <w:rFonts w:ascii="Arial" w:eastAsia="Times New Roman" w:hAnsi="Arial" w:cs="Arial"/>
                <w:color w:val="000080"/>
                <w:sz w:val="24"/>
                <w:szCs w:val="24"/>
              </w:rPr>
              <w:t>. The “</w:t>
            </w:r>
            <w:r w:rsidRPr="00ED4ADE">
              <w:rPr>
                <w:rFonts w:ascii="Arial" w:eastAsia="Times New Roman" w:hAnsi="Arial" w:cs="Arial"/>
                <w:b/>
                <w:bCs/>
                <w:color w:val="000080"/>
                <w:sz w:val="24"/>
                <w:szCs w:val="24"/>
              </w:rPr>
              <w:t>king’s high house</w:t>
            </w:r>
            <w:r w:rsidRPr="00ED4ADE">
              <w:rPr>
                <w:rFonts w:ascii="Arial" w:eastAsia="Times New Roman" w:hAnsi="Arial" w:cs="Arial"/>
                <w:color w:val="000080"/>
                <w:sz w:val="24"/>
                <w:szCs w:val="24"/>
              </w:rPr>
              <w:t xml:space="preserve">” is almost certainly the old palace of David, which was on the temple hill, and probably occupied a position directly north of the </w:t>
            </w:r>
            <w:r w:rsidRPr="00ED4ADE">
              <w:rPr>
                <w:rFonts w:ascii="Arial" w:eastAsia="Times New Roman" w:hAnsi="Arial" w:cs="Arial"/>
                <w:color w:val="000080"/>
                <w:sz w:val="24"/>
                <w:szCs w:val="24"/>
              </w:rPr>
              <w:lastRenderedPageBreak/>
              <w:t xml:space="preserve">temple.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color w:val="000080"/>
                <w:sz w:val="24"/>
                <w:szCs w:val="24"/>
              </w:rPr>
              <w:t xml:space="preserve">That was by the court of the prison Prisons were in old times adjuncts of palaces. The palace of David must have had its prison; and the “prison gate” (Nehemiah 12:39) was clearly in this quarter.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color w:val="000080"/>
                <w:sz w:val="24"/>
                <w:szCs w:val="24"/>
              </w:rPr>
              <w:t>N</w:t>
            </w:r>
            <w:r w:rsidRPr="00ED4ADE">
              <w:rPr>
                <w:rFonts w:ascii="Arial" w:eastAsia="Times New Roman" w:hAnsi="Arial" w:cs="Arial"/>
                <w:b/>
                <w:bCs/>
                <w:color w:val="000080"/>
                <w:sz w:val="24"/>
                <w:szCs w:val="24"/>
              </w:rPr>
              <w:t>ehemiah 3:26.</w:t>
            </w:r>
            <w:r w:rsidRPr="00ED4ADE">
              <w:rPr>
                <w:rFonts w:ascii="Arial" w:eastAsia="Times New Roman" w:hAnsi="Arial" w:cs="Arial"/>
                <w:color w:val="000080"/>
                <w:sz w:val="24"/>
                <w:szCs w:val="24"/>
              </w:rPr>
              <w:t xml:space="preserve"> The marginal reading is better. On the </w:t>
            </w:r>
            <w:proofErr w:type="spellStart"/>
            <w:r w:rsidRPr="00ED4ADE">
              <w:rPr>
                <w:rFonts w:ascii="Arial" w:eastAsia="Times New Roman" w:hAnsi="Arial" w:cs="Arial"/>
                <w:color w:val="000080"/>
                <w:sz w:val="24"/>
                <w:szCs w:val="24"/>
              </w:rPr>
              <w:t>Nethinims</w:t>
            </w:r>
            <w:proofErr w:type="spellEnd"/>
            <w:r w:rsidRPr="00ED4ADE">
              <w:rPr>
                <w:rFonts w:ascii="Arial" w:eastAsia="Times New Roman" w:hAnsi="Arial" w:cs="Arial"/>
                <w:color w:val="000080"/>
                <w:sz w:val="24"/>
                <w:szCs w:val="24"/>
              </w:rPr>
              <w:t xml:space="preserve"> see 1 Chronicles 9:2 note.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ED4ADE">
              <w:rPr>
                <w:rFonts w:ascii="Arial" w:eastAsia="Times New Roman" w:hAnsi="Arial" w:cs="Arial"/>
                <w:b/>
                <w:bCs/>
                <w:color w:val="000080"/>
                <w:sz w:val="24"/>
                <w:szCs w:val="24"/>
              </w:rPr>
              <w:t>Ophel</w:t>
            </w:r>
            <w:proofErr w:type="spellEnd"/>
            <w:r w:rsidRPr="00ED4ADE">
              <w:rPr>
                <w:rFonts w:ascii="Arial" w:eastAsia="Times New Roman" w:hAnsi="Arial" w:cs="Arial"/>
                <w:color w:val="000080"/>
                <w:sz w:val="24"/>
                <w:szCs w:val="24"/>
              </w:rPr>
              <w:t xml:space="preserve"> was the slope south of the temple (see the marginal reference “y” note); and the water-gate, a gate in the eastern wall, either for the escape of the superfluous water from the temple reservoirs, or for the introduction of water from the </w:t>
            </w:r>
            <w:proofErr w:type="spellStart"/>
            <w:r w:rsidRPr="00ED4ADE">
              <w:rPr>
                <w:rFonts w:ascii="Arial" w:eastAsia="Times New Roman" w:hAnsi="Arial" w:cs="Arial"/>
                <w:color w:val="000080"/>
                <w:sz w:val="24"/>
                <w:szCs w:val="24"/>
              </w:rPr>
              <w:t>Kidron</w:t>
            </w:r>
            <w:proofErr w:type="spellEnd"/>
            <w:r w:rsidRPr="00ED4ADE">
              <w:rPr>
                <w:rFonts w:ascii="Arial" w:eastAsia="Times New Roman" w:hAnsi="Arial" w:cs="Arial"/>
                <w:color w:val="000080"/>
                <w:sz w:val="24"/>
                <w:szCs w:val="24"/>
              </w:rPr>
              <w:t xml:space="preserve"> valley when the reservoirs were low.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3:27.</w:t>
            </w:r>
            <w:r w:rsidRPr="00ED4ADE">
              <w:rPr>
                <w:rFonts w:ascii="Arial" w:eastAsia="Times New Roman" w:hAnsi="Arial" w:cs="Arial"/>
                <w:color w:val="000080"/>
                <w:sz w:val="24"/>
                <w:szCs w:val="24"/>
              </w:rPr>
              <w:t xml:space="preserve"> The foundations of an outlying tower near the southeast angle of the temple area in this position have been recently discovered.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3:28.</w:t>
            </w:r>
            <w:r w:rsidRPr="00ED4ADE">
              <w:rPr>
                <w:rFonts w:ascii="Arial" w:eastAsia="Times New Roman" w:hAnsi="Arial" w:cs="Arial"/>
                <w:color w:val="000080"/>
                <w:sz w:val="24"/>
                <w:szCs w:val="24"/>
              </w:rPr>
              <w:t xml:space="preserve"> “</w:t>
            </w:r>
            <w:r w:rsidRPr="00ED4ADE">
              <w:rPr>
                <w:rFonts w:ascii="Arial" w:eastAsia="Times New Roman" w:hAnsi="Arial" w:cs="Arial"/>
                <w:b/>
                <w:bCs/>
                <w:color w:val="000080"/>
                <w:sz w:val="24"/>
                <w:szCs w:val="24"/>
              </w:rPr>
              <w:t>The horse gate</w:t>
            </w:r>
            <w:r w:rsidRPr="00ED4ADE">
              <w:rPr>
                <w:rFonts w:ascii="Arial" w:eastAsia="Times New Roman" w:hAnsi="Arial" w:cs="Arial"/>
                <w:color w:val="000080"/>
                <w:sz w:val="24"/>
                <w:szCs w:val="24"/>
              </w:rPr>
              <w:t xml:space="preserve">” was on the east side of the city, overlooking the </w:t>
            </w:r>
            <w:proofErr w:type="spellStart"/>
            <w:r w:rsidRPr="00ED4ADE">
              <w:rPr>
                <w:rFonts w:ascii="Arial" w:eastAsia="Times New Roman" w:hAnsi="Arial" w:cs="Arial"/>
                <w:color w:val="000080"/>
                <w:sz w:val="24"/>
                <w:szCs w:val="24"/>
              </w:rPr>
              <w:t>Kidron</w:t>
            </w:r>
            <w:proofErr w:type="spellEnd"/>
            <w:r w:rsidRPr="00ED4ADE">
              <w:rPr>
                <w:rFonts w:ascii="Arial" w:eastAsia="Times New Roman" w:hAnsi="Arial" w:cs="Arial"/>
                <w:color w:val="000080"/>
                <w:sz w:val="24"/>
                <w:szCs w:val="24"/>
              </w:rPr>
              <w:t xml:space="preserve"> valley. It seems to have been a gate by which horses approached and left the old palace, that of David, which lay north of the temple (Nehemiah 3:25). </w:t>
            </w:r>
          </w:p>
          <w:p w:rsidR="00ED4ADE" w:rsidRPr="00ED4ADE" w:rsidRDefault="00ED4ADE" w:rsidP="00ED4ADE">
            <w:pPr>
              <w:spacing w:before="100" w:beforeAutospacing="1" w:after="100" w:afterAutospacing="1" w:line="12" w:lineRule="atLeast"/>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 xml:space="preserve">Nehemiah 3:31. The gate </w:t>
            </w:r>
            <w:proofErr w:type="spellStart"/>
            <w:r w:rsidRPr="00ED4ADE">
              <w:rPr>
                <w:rFonts w:ascii="Arial" w:eastAsia="Times New Roman" w:hAnsi="Arial" w:cs="Arial"/>
                <w:color w:val="000080"/>
                <w:sz w:val="24"/>
                <w:szCs w:val="24"/>
              </w:rPr>
              <w:t>Miphkad</w:t>
            </w:r>
            <w:proofErr w:type="spellEnd"/>
            <w:r w:rsidRPr="00ED4ADE">
              <w:rPr>
                <w:rFonts w:ascii="Arial" w:eastAsia="Times New Roman" w:hAnsi="Arial" w:cs="Arial"/>
                <w:color w:val="000080"/>
                <w:sz w:val="24"/>
                <w:szCs w:val="24"/>
              </w:rPr>
              <w:t xml:space="preserve"> Not elsewhere mentioned. It must have been in the east, or northeast, wall, a little to the south of the “sheep-gate” </w:t>
            </w:r>
          </w:p>
        </w:tc>
      </w:tr>
      <w:tr w:rsidR="00ED4ADE" w:rsidRPr="00ED4ADE">
        <w:trPr>
          <w:trHeight w:val="12"/>
        </w:trPr>
        <w:tc>
          <w:tcPr>
            <w:tcW w:w="5000" w:type="pct"/>
            <w:tcBorders>
              <w:top w:val="single" w:sz="4" w:space="0" w:color="C0C0C0"/>
              <w:left w:val="single" w:sz="4" w:space="0" w:color="C0C0C0"/>
              <w:bottom w:val="single" w:sz="4" w:space="0" w:color="C0C0C0"/>
              <w:right w:val="single" w:sz="4" w:space="0" w:color="C0C0C0"/>
            </w:tcBorders>
            <w:shd w:val="clear" w:color="auto" w:fill="FFFFFF"/>
            <w:vAlign w:val="center"/>
            <w:hideMark/>
          </w:tcPr>
          <w:p w:rsidR="00ED4ADE" w:rsidRPr="00ED4ADE" w:rsidRDefault="00ED4ADE" w:rsidP="00ED4ADE">
            <w:pPr>
              <w:spacing w:after="0" w:line="240" w:lineRule="auto"/>
              <w:rPr>
                <w:rFonts w:ascii="Times New Roman" w:eastAsia="Times New Roman" w:hAnsi="Times New Roman" w:cs="Times New Roman"/>
                <w:color w:val="000000"/>
                <w:sz w:val="24"/>
                <w:szCs w:val="24"/>
              </w:rPr>
            </w:pPr>
            <w:bookmarkStart w:id="3" w:name="4"/>
            <w:r w:rsidRPr="00ED4ADE">
              <w:rPr>
                <w:rFonts w:ascii="Arial" w:eastAsia="Times New Roman" w:hAnsi="Arial" w:cs="Arial"/>
                <w:b/>
                <w:bCs/>
                <w:color w:val="000080"/>
                <w:sz w:val="24"/>
                <w:szCs w:val="24"/>
              </w:rPr>
              <w:lastRenderedPageBreak/>
              <w:t>Nehemiah 4</w:t>
            </w:r>
            <w:bookmarkEnd w:id="3"/>
            <w:r w:rsidRPr="00ED4ADE">
              <w:rPr>
                <w:rFonts w:ascii="Times New Roman" w:eastAsia="Times New Roman" w:hAnsi="Times New Roman" w:cs="Times New Roman"/>
                <w:color w:val="000000"/>
                <w:sz w:val="24"/>
                <w:szCs w:val="24"/>
              </w:rPr>
              <w:t xml:space="preserve">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4:4.</w:t>
            </w:r>
            <w:r w:rsidRPr="00ED4ADE">
              <w:rPr>
                <w:rFonts w:ascii="Arial" w:eastAsia="Times New Roman" w:hAnsi="Arial" w:cs="Arial"/>
                <w:color w:val="000080"/>
                <w:sz w:val="24"/>
                <w:szCs w:val="24"/>
              </w:rPr>
              <w:t xml:space="preserve"> The parenthetical prayers of Nehemiah form one of the most striking characteristics of his history. Here we have the first. Other examples are Nehemiah 5:19; 6:9,14; 13:14,22,29,31.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4:6</w:t>
            </w:r>
            <w:r w:rsidRPr="00ED4ADE">
              <w:rPr>
                <w:rFonts w:ascii="Arial" w:eastAsia="Times New Roman" w:hAnsi="Arial" w:cs="Arial"/>
                <w:color w:val="000080"/>
                <w:sz w:val="24"/>
                <w:szCs w:val="24"/>
              </w:rPr>
              <w:t xml:space="preserve">. </w:t>
            </w:r>
            <w:r w:rsidRPr="00ED4ADE">
              <w:rPr>
                <w:rFonts w:ascii="Arial" w:eastAsia="Times New Roman" w:hAnsi="Arial" w:cs="Arial"/>
                <w:b/>
                <w:bCs/>
                <w:color w:val="000080"/>
                <w:sz w:val="24"/>
                <w:szCs w:val="24"/>
              </w:rPr>
              <w:t>Unto the half thereof</w:t>
            </w:r>
            <w:r w:rsidRPr="00ED4ADE">
              <w:rPr>
                <w:rFonts w:ascii="Arial" w:eastAsia="Times New Roman" w:hAnsi="Arial" w:cs="Arial"/>
                <w:color w:val="000080"/>
                <w:sz w:val="24"/>
                <w:szCs w:val="24"/>
              </w:rPr>
              <w:t xml:space="preserve"> i.e. to half the intended height.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4:7. The Arabians ...</w:t>
            </w:r>
            <w:r w:rsidRPr="00ED4ADE">
              <w:rPr>
                <w:rFonts w:ascii="Arial" w:eastAsia="Times New Roman" w:hAnsi="Arial" w:cs="Arial"/>
                <w:color w:val="000080"/>
                <w:sz w:val="24"/>
                <w:szCs w:val="24"/>
              </w:rPr>
              <w:t xml:space="preserve"> Probably a band, composed largely of Arabians, Ammonites, and </w:t>
            </w:r>
            <w:proofErr w:type="spellStart"/>
            <w:r w:rsidRPr="00ED4ADE">
              <w:rPr>
                <w:rFonts w:ascii="Arial" w:eastAsia="Times New Roman" w:hAnsi="Arial" w:cs="Arial"/>
                <w:color w:val="000080"/>
                <w:sz w:val="24"/>
                <w:szCs w:val="24"/>
              </w:rPr>
              <w:t>Ashdodites</w:t>
            </w:r>
            <w:proofErr w:type="spellEnd"/>
            <w:r w:rsidRPr="00ED4ADE">
              <w:rPr>
                <w:rFonts w:ascii="Arial" w:eastAsia="Times New Roman" w:hAnsi="Arial" w:cs="Arial"/>
                <w:color w:val="000080"/>
                <w:sz w:val="24"/>
                <w:szCs w:val="24"/>
              </w:rPr>
              <w:t xml:space="preserve">, which </w:t>
            </w:r>
            <w:proofErr w:type="spellStart"/>
            <w:r w:rsidRPr="00ED4ADE">
              <w:rPr>
                <w:rFonts w:ascii="Arial" w:eastAsia="Times New Roman" w:hAnsi="Arial" w:cs="Arial"/>
                <w:color w:val="000080"/>
                <w:sz w:val="24"/>
                <w:szCs w:val="24"/>
              </w:rPr>
              <w:t>Sanballat</w:t>
            </w:r>
            <w:proofErr w:type="spellEnd"/>
            <w:r w:rsidRPr="00ED4ADE">
              <w:rPr>
                <w:rFonts w:ascii="Arial" w:eastAsia="Times New Roman" w:hAnsi="Arial" w:cs="Arial"/>
                <w:color w:val="000080"/>
                <w:sz w:val="24"/>
                <w:szCs w:val="24"/>
              </w:rPr>
              <w:t xml:space="preserve"> maintained as a guard to his person, and which formed a portion of “the army of Samaria” (Nehemiah 4:2). A quarrel between such a band and the people of Jerusalem might be overlooked by the Persian king.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4:9. Because of them</w:t>
            </w:r>
            <w:r w:rsidRPr="00ED4ADE">
              <w:rPr>
                <w:rFonts w:ascii="Arial" w:eastAsia="Times New Roman" w:hAnsi="Arial" w:cs="Arial"/>
                <w:color w:val="000080"/>
                <w:sz w:val="24"/>
                <w:szCs w:val="24"/>
              </w:rPr>
              <w:t xml:space="preserve"> Or, “over against them,” i.e. opposite to the place where they were encamped, probably on the north side of the city.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4:12. Ten times</w:t>
            </w:r>
            <w:r w:rsidRPr="00ED4ADE">
              <w:rPr>
                <w:rFonts w:ascii="Arial" w:eastAsia="Times New Roman" w:hAnsi="Arial" w:cs="Arial"/>
                <w:color w:val="000080"/>
                <w:sz w:val="24"/>
                <w:szCs w:val="24"/>
              </w:rPr>
              <w:t xml:space="preserve"> i.e. repeatedly.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From all places</w:t>
            </w:r>
            <w:r w:rsidRPr="00ED4ADE">
              <w:rPr>
                <w:rFonts w:ascii="Arial" w:eastAsia="Times New Roman" w:hAnsi="Arial" w:cs="Arial"/>
                <w:color w:val="000080"/>
                <w:sz w:val="24"/>
                <w:szCs w:val="24"/>
              </w:rPr>
              <w:t xml:space="preserve"> ... Better as in the margin. The Jews who dwelt on the Samaritan border, came to Jerusalem and tried to withdraw their contingents of workmen from the work, representing to them the impending danger, and saying, “You must return to your </w:t>
            </w:r>
            <w:r w:rsidRPr="00ED4ADE">
              <w:rPr>
                <w:rFonts w:ascii="Arial" w:eastAsia="Times New Roman" w:hAnsi="Arial" w:cs="Arial"/>
                <w:color w:val="000080"/>
                <w:sz w:val="24"/>
                <w:szCs w:val="24"/>
              </w:rPr>
              <w:lastRenderedPageBreak/>
              <w:t xml:space="preserve">homes, and so escape it.”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 xml:space="preserve">Nehemiah 4:13. The lower places </w:t>
            </w:r>
            <w:r w:rsidRPr="00ED4ADE">
              <w:rPr>
                <w:rFonts w:ascii="Arial" w:eastAsia="Times New Roman" w:hAnsi="Arial" w:cs="Arial"/>
                <w:color w:val="000080"/>
                <w:sz w:val="24"/>
                <w:szCs w:val="24"/>
              </w:rPr>
              <w:t xml:space="preserve">The places where those within the walls had the least advantage of elevation, the naturally weak places, where an enemy was likely to make his attack.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4:16. Habergeons</w:t>
            </w:r>
            <w:r w:rsidRPr="00ED4ADE">
              <w:rPr>
                <w:rFonts w:ascii="Arial" w:eastAsia="Times New Roman" w:hAnsi="Arial" w:cs="Arial"/>
                <w:color w:val="000080"/>
                <w:sz w:val="24"/>
                <w:szCs w:val="24"/>
              </w:rPr>
              <w:t xml:space="preserve"> Or, “coats of mail.” Coats of mail were common in Assyria from the ninth century B.C., and in Egypt even earlier. They were made of thin </w:t>
            </w:r>
            <w:proofErr w:type="spellStart"/>
            <w:r w:rsidRPr="00ED4ADE">
              <w:rPr>
                <w:rFonts w:ascii="Arial" w:eastAsia="Times New Roman" w:hAnsi="Arial" w:cs="Arial"/>
                <w:color w:val="000080"/>
                <w:sz w:val="24"/>
                <w:szCs w:val="24"/>
              </w:rPr>
              <w:t>laminae</w:t>
            </w:r>
            <w:proofErr w:type="spellEnd"/>
            <w:r w:rsidRPr="00ED4ADE">
              <w:rPr>
                <w:rFonts w:ascii="Arial" w:eastAsia="Times New Roman" w:hAnsi="Arial" w:cs="Arial"/>
                <w:color w:val="000080"/>
                <w:sz w:val="24"/>
                <w:szCs w:val="24"/>
              </w:rPr>
              <w:t xml:space="preserve"> of bronze or iron, sewn upon leather or linen, and overlapping one another.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4:22. Let every one</w:t>
            </w:r>
            <w:r w:rsidRPr="00ED4ADE">
              <w:rPr>
                <w:rFonts w:ascii="Arial" w:eastAsia="Times New Roman" w:hAnsi="Arial" w:cs="Arial"/>
                <w:color w:val="000080"/>
                <w:sz w:val="24"/>
                <w:szCs w:val="24"/>
              </w:rPr>
              <w:t xml:space="preserve"> </w:t>
            </w:r>
            <w:r w:rsidRPr="00ED4ADE">
              <w:rPr>
                <w:rFonts w:ascii="Arial" w:eastAsia="Times New Roman" w:hAnsi="Arial" w:cs="Arial"/>
                <w:b/>
                <w:bCs/>
                <w:color w:val="000080"/>
                <w:sz w:val="24"/>
                <w:szCs w:val="24"/>
              </w:rPr>
              <w:t>... lodge within Jerusalem</w:t>
            </w:r>
            <w:r w:rsidRPr="00ED4ADE">
              <w:rPr>
                <w:rFonts w:ascii="Arial" w:eastAsia="Times New Roman" w:hAnsi="Arial" w:cs="Arial"/>
                <w:color w:val="000080"/>
                <w:sz w:val="24"/>
                <w:szCs w:val="24"/>
              </w:rPr>
              <w:t xml:space="preserve"> i.e. Let none return to his own village or city at night, but let all take their rest in Jerusalem.” </w:t>
            </w:r>
          </w:p>
          <w:p w:rsidR="00ED4ADE" w:rsidRPr="00ED4ADE" w:rsidRDefault="00ED4ADE" w:rsidP="00ED4ADE">
            <w:pPr>
              <w:spacing w:before="100" w:beforeAutospacing="1" w:after="100" w:afterAutospacing="1" w:line="12" w:lineRule="atLeast"/>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4:23. Saving ..</w:t>
            </w:r>
            <w:r w:rsidRPr="00ED4ADE">
              <w:rPr>
                <w:rFonts w:ascii="Arial" w:eastAsia="Times New Roman" w:hAnsi="Arial" w:cs="Arial"/>
                <w:color w:val="000080"/>
                <w:sz w:val="24"/>
                <w:szCs w:val="24"/>
              </w:rPr>
              <w:t xml:space="preserve">. The text here is probably unsound. It yields no satisfactory sense. See the margin. </w:t>
            </w:r>
          </w:p>
        </w:tc>
      </w:tr>
      <w:tr w:rsidR="00ED4ADE" w:rsidRPr="00ED4ADE">
        <w:trPr>
          <w:trHeight w:val="12"/>
        </w:trPr>
        <w:tc>
          <w:tcPr>
            <w:tcW w:w="5000" w:type="pct"/>
            <w:tcBorders>
              <w:top w:val="single" w:sz="4" w:space="0" w:color="C0C0C0"/>
              <w:left w:val="single" w:sz="4" w:space="0" w:color="C0C0C0"/>
              <w:bottom w:val="single" w:sz="4" w:space="0" w:color="C0C0C0"/>
              <w:right w:val="single" w:sz="4" w:space="0" w:color="C0C0C0"/>
            </w:tcBorders>
            <w:shd w:val="clear" w:color="auto" w:fill="FFFFFF"/>
            <w:vAlign w:val="center"/>
            <w:hideMark/>
          </w:tcPr>
          <w:p w:rsidR="00ED4ADE" w:rsidRPr="00ED4ADE" w:rsidRDefault="00ED4ADE" w:rsidP="00ED4ADE">
            <w:pPr>
              <w:spacing w:after="0" w:line="240" w:lineRule="auto"/>
              <w:rPr>
                <w:rFonts w:ascii="Times New Roman" w:eastAsia="Times New Roman" w:hAnsi="Times New Roman" w:cs="Times New Roman"/>
                <w:color w:val="000000"/>
                <w:sz w:val="24"/>
                <w:szCs w:val="24"/>
              </w:rPr>
            </w:pPr>
            <w:bookmarkStart w:id="4" w:name="5"/>
            <w:r w:rsidRPr="00ED4ADE">
              <w:rPr>
                <w:rFonts w:ascii="Arial" w:eastAsia="Times New Roman" w:hAnsi="Arial" w:cs="Arial"/>
                <w:b/>
                <w:bCs/>
                <w:color w:val="000080"/>
                <w:sz w:val="24"/>
                <w:szCs w:val="24"/>
              </w:rPr>
              <w:lastRenderedPageBreak/>
              <w:t>Nehemiah 5</w:t>
            </w:r>
            <w:bookmarkEnd w:id="4"/>
            <w:r w:rsidRPr="00ED4ADE">
              <w:rPr>
                <w:rFonts w:ascii="Times New Roman" w:eastAsia="Times New Roman" w:hAnsi="Times New Roman" w:cs="Times New Roman"/>
                <w:color w:val="000000"/>
                <w:sz w:val="24"/>
                <w:szCs w:val="24"/>
              </w:rPr>
              <w:t xml:space="preserve">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5:2. Are many</w:t>
            </w:r>
            <w:r w:rsidRPr="00ED4ADE">
              <w:rPr>
                <w:rFonts w:ascii="Arial" w:eastAsia="Times New Roman" w:hAnsi="Arial" w:cs="Arial"/>
                <w:color w:val="000080"/>
                <w:sz w:val="24"/>
                <w:szCs w:val="24"/>
              </w:rPr>
              <w:t xml:space="preserve"> A slight emendation brings this verse into exact parallelism with the next, and gives the sense — “We have pledged our sons and our daughters, that we might get corn, and eat and live.” Compare Nehemiah 5:5.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5:4. The king’s tribut</w:t>
            </w:r>
            <w:r w:rsidRPr="00ED4ADE">
              <w:rPr>
                <w:rFonts w:ascii="Arial" w:eastAsia="Times New Roman" w:hAnsi="Arial" w:cs="Arial"/>
                <w:color w:val="000080"/>
                <w:sz w:val="24"/>
                <w:szCs w:val="24"/>
              </w:rPr>
              <w:t xml:space="preserve">e The tax payable to the Persian monarch (compare Ezra 4:13; Esther 10:1). In ancient times, heavy taxation was often productive of debt and distress.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5:5.</w:t>
            </w:r>
            <w:r w:rsidRPr="00ED4ADE">
              <w:rPr>
                <w:rFonts w:ascii="Arial" w:eastAsia="Times New Roman" w:hAnsi="Arial" w:cs="Arial"/>
                <w:color w:val="000080"/>
                <w:sz w:val="24"/>
                <w:szCs w:val="24"/>
              </w:rPr>
              <w:t xml:space="preserve"> The power of a father to sell his daughter into slavery is expressly mentioned in the Law (Exodus 21:7). The power to sell a son appears from this passage. In either case, the sale held good for only six years, or until the next year of jubilee (see the marginal references).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 xml:space="preserve">Nehemiah 5:7. Ye exact usury </w:t>
            </w:r>
            <w:r w:rsidRPr="00ED4ADE">
              <w:rPr>
                <w:rFonts w:ascii="Arial" w:eastAsia="Times New Roman" w:hAnsi="Arial" w:cs="Arial"/>
                <w:color w:val="000080"/>
                <w:sz w:val="24"/>
                <w:szCs w:val="24"/>
              </w:rPr>
              <w:t xml:space="preserve">The phrase is unique to Nehemiah, and is best explained by the context, which shows the practice of the rich Jews at the time to have been not so much to lend on usury as to lend on mortgage and pledge.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5:8</w:t>
            </w:r>
            <w:r w:rsidRPr="00ED4ADE">
              <w:rPr>
                <w:rFonts w:ascii="Arial" w:eastAsia="Times New Roman" w:hAnsi="Arial" w:cs="Arial"/>
                <w:color w:val="000080"/>
                <w:sz w:val="24"/>
                <w:szCs w:val="24"/>
              </w:rPr>
              <w:t xml:space="preserve">. Nehemiah contrasts his own example with that of the rich Jews. He had spent money in redeeming some countrymen in servitude among the pagan; they were causing others to be sold into slavery among the Jews.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5:10. I ..</w:t>
            </w:r>
            <w:r w:rsidRPr="00ED4ADE">
              <w:rPr>
                <w:rFonts w:ascii="Arial" w:eastAsia="Times New Roman" w:hAnsi="Arial" w:cs="Arial"/>
                <w:color w:val="000080"/>
                <w:sz w:val="24"/>
                <w:szCs w:val="24"/>
              </w:rPr>
              <w:t xml:space="preserve">. might exact Nehemiah had lent, but not upon pledge.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5:11. The hundredth part of the money</w:t>
            </w:r>
            <w:r w:rsidRPr="00ED4ADE">
              <w:rPr>
                <w:rFonts w:ascii="Arial" w:eastAsia="Times New Roman" w:hAnsi="Arial" w:cs="Arial"/>
                <w:color w:val="000080"/>
                <w:sz w:val="24"/>
                <w:szCs w:val="24"/>
              </w:rPr>
              <w:t xml:space="preserve"> ... i.e. the interest. It is conjectured that the 100th part was payable monthly, or, in other words, that interest was taken at the rate of twelve per cent. The Law altogether disallowed the taking of interest from Israelites (see Exodus 22:25; Leviticus 25:36, etc.).</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lastRenderedPageBreak/>
              <w:t>Nehemiah 5:13. I shook my lap</w:t>
            </w:r>
            <w:r w:rsidRPr="00ED4ADE">
              <w:rPr>
                <w:rFonts w:ascii="Arial" w:eastAsia="Times New Roman" w:hAnsi="Arial" w:cs="Arial"/>
                <w:color w:val="000080"/>
                <w:sz w:val="24"/>
                <w:szCs w:val="24"/>
              </w:rPr>
              <w:t xml:space="preserve"> Compare the marginal references. By “lap” is meant a fold in the bosom of the dress, capable of serving as a pocket. Compare Isaiah 49:22 margin.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5:14. Have not eaten the bread of the governor</w:t>
            </w:r>
            <w:r w:rsidRPr="00ED4ADE">
              <w:rPr>
                <w:rFonts w:ascii="Arial" w:eastAsia="Times New Roman" w:hAnsi="Arial" w:cs="Arial"/>
                <w:color w:val="000080"/>
                <w:sz w:val="24"/>
                <w:szCs w:val="24"/>
              </w:rPr>
              <w:t xml:space="preserve"> i.e. “have not, like other Persian governors, lived at the expense of the people under my government.” See Ezra 4:14 note.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5:15. Forty shekels of silver</w:t>
            </w:r>
            <w:r w:rsidRPr="00ED4ADE">
              <w:rPr>
                <w:rFonts w:ascii="Arial" w:eastAsia="Times New Roman" w:hAnsi="Arial" w:cs="Arial"/>
                <w:color w:val="000080"/>
                <w:sz w:val="24"/>
                <w:szCs w:val="24"/>
              </w:rPr>
              <w:t xml:space="preserve"> A daily sum from the entire province. For such a table as that kept by Nehemiah (Nehemiah 5:18), this would be a very moderate payment.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5:16. I continued</w:t>
            </w:r>
            <w:r w:rsidRPr="00ED4ADE">
              <w:rPr>
                <w:rFonts w:ascii="Arial" w:eastAsia="Times New Roman" w:hAnsi="Arial" w:cs="Arial"/>
                <w:color w:val="000080"/>
                <w:sz w:val="24"/>
                <w:szCs w:val="24"/>
              </w:rPr>
              <w:t xml:space="preserve"> ... land i.e. — “ I took my share in the work of the wall, as general superintendent. I did not take advantage of the general poverty to buy poor men’s plots of ground.” </w:t>
            </w:r>
          </w:p>
          <w:p w:rsidR="00ED4ADE" w:rsidRPr="00ED4ADE" w:rsidRDefault="00ED4ADE" w:rsidP="00ED4ADE">
            <w:pPr>
              <w:spacing w:before="100" w:beforeAutospacing="1" w:after="100" w:afterAutospacing="1" w:line="12" w:lineRule="atLeast"/>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5:18.</w:t>
            </w:r>
            <w:r w:rsidRPr="00ED4ADE">
              <w:rPr>
                <w:rFonts w:ascii="Arial" w:eastAsia="Times New Roman" w:hAnsi="Arial" w:cs="Arial"/>
                <w:color w:val="000080"/>
                <w:sz w:val="24"/>
                <w:szCs w:val="24"/>
              </w:rPr>
              <w:t xml:space="preserve"> Compare the far grander provision for Solomon’s table (see the marginal reference). </w:t>
            </w:r>
          </w:p>
        </w:tc>
      </w:tr>
      <w:tr w:rsidR="00ED4ADE" w:rsidRPr="00ED4ADE">
        <w:trPr>
          <w:trHeight w:val="12"/>
        </w:trPr>
        <w:tc>
          <w:tcPr>
            <w:tcW w:w="5000" w:type="pct"/>
            <w:tcBorders>
              <w:top w:val="single" w:sz="4" w:space="0" w:color="C0C0C0"/>
              <w:left w:val="single" w:sz="4" w:space="0" w:color="C0C0C0"/>
              <w:bottom w:val="single" w:sz="4" w:space="0" w:color="C0C0C0"/>
              <w:right w:val="single" w:sz="4" w:space="0" w:color="C0C0C0"/>
            </w:tcBorders>
            <w:shd w:val="clear" w:color="auto" w:fill="FFFFFF"/>
            <w:vAlign w:val="center"/>
            <w:hideMark/>
          </w:tcPr>
          <w:p w:rsidR="00ED4ADE" w:rsidRPr="00ED4ADE" w:rsidRDefault="00ED4ADE" w:rsidP="00ED4ADE">
            <w:pPr>
              <w:spacing w:after="0" w:line="240" w:lineRule="auto"/>
              <w:rPr>
                <w:rFonts w:ascii="Times New Roman" w:eastAsia="Times New Roman" w:hAnsi="Times New Roman" w:cs="Times New Roman"/>
                <w:color w:val="000000"/>
                <w:sz w:val="24"/>
                <w:szCs w:val="24"/>
              </w:rPr>
            </w:pPr>
            <w:bookmarkStart w:id="5" w:name="6"/>
            <w:r w:rsidRPr="00ED4ADE">
              <w:rPr>
                <w:rFonts w:ascii="Arial" w:eastAsia="Times New Roman" w:hAnsi="Arial" w:cs="Arial"/>
                <w:b/>
                <w:bCs/>
                <w:color w:val="000080"/>
                <w:sz w:val="24"/>
                <w:szCs w:val="24"/>
              </w:rPr>
              <w:lastRenderedPageBreak/>
              <w:t>Nehemiah 6</w:t>
            </w:r>
            <w:bookmarkEnd w:id="5"/>
            <w:r w:rsidRPr="00ED4ADE">
              <w:rPr>
                <w:rFonts w:ascii="Times New Roman" w:eastAsia="Times New Roman" w:hAnsi="Times New Roman" w:cs="Times New Roman"/>
                <w:color w:val="000000"/>
                <w:sz w:val="24"/>
                <w:szCs w:val="24"/>
              </w:rPr>
              <w:t xml:space="preserve">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6:1. Upon the gates</w:t>
            </w:r>
            <w:r w:rsidRPr="00ED4ADE">
              <w:rPr>
                <w:rFonts w:ascii="Arial" w:eastAsia="Times New Roman" w:hAnsi="Arial" w:cs="Arial"/>
                <w:color w:val="000080"/>
                <w:sz w:val="24"/>
                <w:szCs w:val="24"/>
              </w:rPr>
              <w:t xml:space="preserve"> Rather, “in the gates.” This work would naturally be delayed until the last phase.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6:2.</w:t>
            </w:r>
            <w:r w:rsidRPr="00ED4ADE">
              <w:rPr>
                <w:rFonts w:ascii="Arial" w:eastAsia="Times New Roman" w:hAnsi="Arial" w:cs="Arial"/>
                <w:color w:val="000080"/>
                <w:sz w:val="24"/>
                <w:szCs w:val="24"/>
              </w:rPr>
              <w:t xml:space="preserve"> The choice made of Ono, on the skirts of Benjamin, 25 or 30 miles from Jerusalem, as the meeting-place, was, no doubt, in order to draw Nehemiah to a distance from his supporters, that so an attack might be made on him with a better chance of success.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6:5</w:t>
            </w:r>
            <w:r w:rsidRPr="00ED4ADE">
              <w:rPr>
                <w:rFonts w:ascii="Arial" w:eastAsia="Times New Roman" w:hAnsi="Arial" w:cs="Arial"/>
                <w:color w:val="000080"/>
                <w:sz w:val="24"/>
                <w:szCs w:val="24"/>
              </w:rPr>
              <w:t>. The letter was “open,” in order that the contents might be generally known, and that the Jews, alarmed at the threats contained in it, might refuse to continue the work.</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6:10. Who was shut up</w:t>
            </w:r>
            <w:r w:rsidRPr="00ED4ADE">
              <w:rPr>
                <w:rFonts w:ascii="Arial" w:eastAsia="Times New Roman" w:hAnsi="Arial" w:cs="Arial"/>
                <w:color w:val="000080"/>
                <w:sz w:val="24"/>
                <w:szCs w:val="24"/>
              </w:rPr>
              <w:t xml:space="preserve"> On account, probably, of some legal </w:t>
            </w:r>
            <w:proofErr w:type="spellStart"/>
            <w:r w:rsidRPr="00ED4ADE">
              <w:rPr>
                <w:rFonts w:ascii="Arial" w:eastAsia="Times New Roman" w:hAnsi="Arial" w:cs="Arial"/>
                <w:color w:val="000080"/>
                <w:sz w:val="24"/>
                <w:szCs w:val="24"/>
              </w:rPr>
              <w:t>uncleaness</w:t>
            </w:r>
            <w:proofErr w:type="spellEnd"/>
            <w:r w:rsidRPr="00ED4ADE">
              <w:rPr>
                <w:rFonts w:ascii="Arial" w:eastAsia="Times New Roman" w:hAnsi="Arial" w:cs="Arial"/>
                <w:color w:val="000080"/>
                <w:sz w:val="24"/>
                <w:szCs w:val="24"/>
              </w:rPr>
              <w:t xml:space="preserve">. Compare Jeremiah 36:5.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6:11.</w:t>
            </w:r>
            <w:r w:rsidRPr="00ED4ADE">
              <w:rPr>
                <w:rFonts w:ascii="Arial" w:eastAsia="Times New Roman" w:hAnsi="Arial" w:cs="Arial"/>
                <w:color w:val="000080"/>
                <w:sz w:val="24"/>
                <w:szCs w:val="24"/>
              </w:rPr>
              <w:t xml:space="preserve"> Would go into the temple to save his life Rather “could go into the temple and live.” For a layman to enter the sanctuary was a capital offence (see Numbers 18:7).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6:12</w:t>
            </w:r>
            <w:r w:rsidRPr="00ED4ADE">
              <w:rPr>
                <w:rFonts w:ascii="Arial" w:eastAsia="Times New Roman" w:hAnsi="Arial" w:cs="Arial"/>
                <w:color w:val="000080"/>
                <w:sz w:val="24"/>
                <w:szCs w:val="24"/>
              </w:rPr>
              <w:t xml:space="preserve">. The existence of a party among the Jews who sided with </w:t>
            </w:r>
            <w:proofErr w:type="spellStart"/>
            <w:r w:rsidRPr="00ED4ADE">
              <w:rPr>
                <w:rFonts w:ascii="Arial" w:eastAsia="Times New Roman" w:hAnsi="Arial" w:cs="Arial"/>
                <w:color w:val="000080"/>
                <w:sz w:val="24"/>
                <w:szCs w:val="24"/>
              </w:rPr>
              <w:t>Sanballat</w:t>
            </w:r>
            <w:proofErr w:type="spellEnd"/>
            <w:r w:rsidRPr="00ED4ADE">
              <w:rPr>
                <w:rFonts w:ascii="Arial" w:eastAsia="Times New Roman" w:hAnsi="Arial" w:cs="Arial"/>
                <w:color w:val="000080"/>
                <w:sz w:val="24"/>
                <w:szCs w:val="24"/>
              </w:rPr>
              <w:t xml:space="preserve"> and lent themselves to his schemes, is here for the first time indicated. Compare Nehemiah 6:14,17-19; 13:4,5,28.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6:14.</w:t>
            </w:r>
            <w:r w:rsidRPr="00ED4ADE">
              <w:rPr>
                <w:rFonts w:ascii="Arial" w:eastAsia="Times New Roman" w:hAnsi="Arial" w:cs="Arial"/>
                <w:color w:val="000080"/>
                <w:sz w:val="24"/>
                <w:szCs w:val="24"/>
              </w:rPr>
              <w:t xml:space="preserve"> </w:t>
            </w:r>
            <w:proofErr w:type="spellStart"/>
            <w:r w:rsidRPr="00ED4ADE">
              <w:rPr>
                <w:rFonts w:ascii="Arial" w:eastAsia="Times New Roman" w:hAnsi="Arial" w:cs="Arial"/>
                <w:b/>
                <w:bCs/>
                <w:color w:val="000080"/>
                <w:sz w:val="24"/>
                <w:szCs w:val="24"/>
              </w:rPr>
              <w:t>Noadiah</w:t>
            </w:r>
            <w:proofErr w:type="spellEnd"/>
            <w:r w:rsidRPr="00ED4ADE">
              <w:rPr>
                <w:rFonts w:ascii="Arial" w:eastAsia="Times New Roman" w:hAnsi="Arial" w:cs="Arial"/>
                <w:color w:val="000080"/>
                <w:sz w:val="24"/>
                <w:szCs w:val="24"/>
              </w:rPr>
              <w:t xml:space="preserve"> is not elsewhere mentioned. The examples of Miriam, Deborah, </w:t>
            </w:r>
            <w:proofErr w:type="spellStart"/>
            <w:r w:rsidRPr="00ED4ADE">
              <w:rPr>
                <w:rFonts w:ascii="Arial" w:eastAsia="Times New Roman" w:hAnsi="Arial" w:cs="Arial"/>
                <w:color w:val="000080"/>
                <w:sz w:val="24"/>
                <w:szCs w:val="24"/>
              </w:rPr>
              <w:t>Huldah</w:t>
            </w:r>
            <w:proofErr w:type="spellEnd"/>
            <w:r w:rsidRPr="00ED4ADE">
              <w:rPr>
                <w:rFonts w:ascii="Arial" w:eastAsia="Times New Roman" w:hAnsi="Arial" w:cs="Arial"/>
                <w:color w:val="000080"/>
                <w:sz w:val="24"/>
                <w:szCs w:val="24"/>
              </w:rPr>
              <w:t xml:space="preserve">, and Anna, show that the prophetical gift was occasionally bestowed </w:t>
            </w:r>
            <w:r w:rsidRPr="00ED4ADE">
              <w:rPr>
                <w:rFonts w:ascii="Arial" w:eastAsia="Times New Roman" w:hAnsi="Arial" w:cs="Arial"/>
                <w:color w:val="000080"/>
                <w:sz w:val="24"/>
                <w:szCs w:val="24"/>
              </w:rPr>
              <w:lastRenderedPageBreak/>
              <w:t xml:space="preserve">upon women (2 Kings 22:14 note).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6:15</w:t>
            </w:r>
            <w:r w:rsidRPr="00ED4ADE">
              <w:rPr>
                <w:rFonts w:ascii="Arial" w:eastAsia="Times New Roman" w:hAnsi="Arial" w:cs="Arial"/>
                <w:color w:val="000080"/>
                <w:sz w:val="24"/>
                <w:szCs w:val="24"/>
              </w:rPr>
              <w:t xml:space="preserve">. </w:t>
            </w:r>
            <w:r w:rsidRPr="00ED4ADE">
              <w:rPr>
                <w:rFonts w:ascii="Arial" w:eastAsia="Times New Roman" w:hAnsi="Arial" w:cs="Arial"/>
                <w:b/>
                <w:bCs/>
                <w:color w:val="000080"/>
                <w:sz w:val="24"/>
                <w:szCs w:val="24"/>
              </w:rPr>
              <w:t>Elul</w:t>
            </w:r>
            <w:r w:rsidRPr="00ED4ADE">
              <w:rPr>
                <w:rFonts w:ascii="Arial" w:eastAsia="Times New Roman" w:hAnsi="Arial" w:cs="Arial"/>
                <w:color w:val="000080"/>
                <w:sz w:val="24"/>
                <w:szCs w:val="24"/>
              </w:rPr>
              <w:t xml:space="preserve"> The sixth month, corresponding to the latter part of August and the beginning of September.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color w:val="000080"/>
                <w:sz w:val="24"/>
                <w:szCs w:val="24"/>
              </w:rPr>
              <w:t xml:space="preserve">In fifty and two days Josephus states that the repairs of the wall occupied two years and four months. But Nehemiah’s narrative is thoroughly consistent with itself, and contains in it nothing that is improbable. The walls everywhere existed at the time that he commenced his task, and only needed repairs. The work was partitioned among at least 37 working parties, who labored simultaneously, with material ready at hand; and, notwithstanding all menaces, uninterruptedly. </w:t>
            </w:r>
          </w:p>
          <w:p w:rsidR="00ED4ADE" w:rsidRPr="00ED4ADE" w:rsidRDefault="00ED4ADE" w:rsidP="00ED4ADE">
            <w:pPr>
              <w:spacing w:before="100" w:beforeAutospacing="1" w:after="100" w:afterAutospacing="1" w:line="12" w:lineRule="atLeast"/>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6:18</w:t>
            </w:r>
            <w:r w:rsidRPr="00ED4ADE">
              <w:rPr>
                <w:rFonts w:ascii="Arial" w:eastAsia="Times New Roman" w:hAnsi="Arial" w:cs="Arial"/>
                <w:color w:val="000080"/>
                <w:sz w:val="24"/>
                <w:szCs w:val="24"/>
              </w:rPr>
              <w:t xml:space="preserve">. Though </w:t>
            </w:r>
            <w:proofErr w:type="spellStart"/>
            <w:r w:rsidRPr="00ED4ADE">
              <w:rPr>
                <w:rFonts w:ascii="Arial" w:eastAsia="Times New Roman" w:hAnsi="Arial" w:cs="Arial"/>
                <w:color w:val="000080"/>
                <w:sz w:val="24"/>
                <w:szCs w:val="24"/>
              </w:rPr>
              <w:t>Tobiah</w:t>
            </w:r>
            <w:proofErr w:type="spellEnd"/>
            <w:r w:rsidRPr="00ED4ADE">
              <w:rPr>
                <w:rFonts w:ascii="Arial" w:eastAsia="Times New Roman" w:hAnsi="Arial" w:cs="Arial"/>
                <w:color w:val="000080"/>
                <w:sz w:val="24"/>
                <w:szCs w:val="24"/>
              </w:rPr>
              <w:t xml:space="preserve"> is called “the servant” or “slave” (Nehemiah 2:10,19), and was perhaps a bought slave of </w:t>
            </w:r>
            <w:proofErr w:type="spellStart"/>
            <w:r w:rsidRPr="00ED4ADE">
              <w:rPr>
                <w:rFonts w:ascii="Arial" w:eastAsia="Times New Roman" w:hAnsi="Arial" w:cs="Arial"/>
                <w:color w:val="000080"/>
                <w:sz w:val="24"/>
                <w:szCs w:val="24"/>
              </w:rPr>
              <w:t>Sanballat’s</w:t>
            </w:r>
            <w:proofErr w:type="spellEnd"/>
            <w:r w:rsidRPr="00ED4ADE">
              <w:rPr>
                <w:rFonts w:ascii="Arial" w:eastAsia="Times New Roman" w:hAnsi="Arial" w:cs="Arial"/>
                <w:color w:val="000080"/>
                <w:sz w:val="24"/>
                <w:szCs w:val="24"/>
              </w:rPr>
              <w:t xml:space="preserve">, yet he was in such a position that Jewish nobles readily contracted affinity with him. This is quite in harmony with the practice of the East, where slaves often fill high positions and make great marriages. </w:t>
            </w:r>
          </w:p>
        </w:tc>
      </w:tr>
      <w:tr w:rsidR="00ED4ADE" w:rsidRPr="00ED4ADE">
        <w:trPr>
          <w:trHeight w:val="12"/>
        </w:trPr>
        <w:tc>
          <w:tcPr>
            <w:tcW w:w="5000" w:type="pct"/>
            <w:tcBorders>
              <w:top w:val="single" w:sz="4" w:space="0" w:color="C0C0C0"/>
              <w:left w:val="single" w:sz="4" w:space="0" w:color="C0C0C0"/>
              <w:bottom w:val="single" w:sz="4" w:space="0" w:color="C0C0C0"/>
              <w:right w:val="single" w:sz="4" w:space="0" w:color="C0C0C0"/>
            </w:tcBorders>
            <w:shd w:val="clear" w:color="auto" w:fill="FFFFFF"/>
            <w:vAlign w:val="center"/>
            <w:hideMark/>
          </w:tcPr>
          <w:p w:rsidR="00ED4ADE" w:rsidRPr="00ED4ADE" w:rsidRDefault="00ED4ADE" w:rsidP="00ED4ADE">
            <w:pPr>
              <w:spacing w:after="0"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lastRenderedPageBreak/>
              <w:t xml:space="preserve">Nehemiah </w:t>
            </w:r>
            <w:bookmarkStart w:id="6" w:name="7"/>
            <w:r w:rsidRPr="00ED4ADE">
              <w:rPr>
                <w:rFonts w:ascii="Arial" w:eastAsia="Times New Roman" w:hAnsi="Arial" w:cs="Arial"/>
                <w:b/>
                <w:bCs/>
                <w:color w:val="000080"/>
                <w:sz w:val="24"/>
                <w:szCs w:val="24"/>
              </w:rPr>
              <w:t>7</w:t>
            </w:r>
            <w:bookmarkEnd w:id="6"/>
            <w:r w:rsidRPr="00ED4ADE">
              <w:rPr>
                <w:rFonts w:ascii="Times New Roman" w:eastAsia="Times New Roman" w:hAnsi="Times New Roman" w:cs="Times New Roman"/>
                <w:color w:val="000000"/>
                <w:sz w:val="24"/>
                <w:szCs w:val="24"/>
              </w:rPr>
              <w:t xml:space="preserve">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7:1</w:t>
            </w:r>
            <w:r w:rsidRPr="00ED4ADE">
              <w:rPr>
                <w:rFonts w:ascii="Arial" w:eastAsia="Times New Roman" w:hAnsi="Arial" w:cs="Arial"/>
                <w:color w:val="000080"/>
                <w:sz w:val="24"/>
                <w:szCs w:val="24"/>
              </w:rPr>
              <w:t xml:space="preserve">. Since the watch of the temple had hitherto been kept by porters, singers, and Levites (1 Chronicles 26:1-19), so now the watch of the entire city was committed to men of the same three classes, their experience pointing them out as the most suitable persons.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color w:val="000080"/>
                <w:sz w:val="24"/>
                <w:szCs w:val="24"/>
              </w:rPr>
              <w:t>N</w:t>
            </w:r>
            <w:r w:rsidRPr="00ED4ADE">
              <w:rPr>
                <w:rFonts w:ascii="Arial" w:eastAsia="Times New Roman" w:hAnsi="Arial" w:cs="Arial"/>
                <w:b/>
                <w:bCs/>
                <w:color w:val="000080"/>
                <w:sz w:val="24"/>
                <w:szCs w:val="24"/>
              </w:rPr>
              <w:t>ehemiah 7:2. My brother</w:t>
            </w:r>
            <w:r w:rsidRPr="00ED4ADE">
              <w:rPr>
                <w:rFonts w:ascii="Arial" w:eastAsia="Times New Roman" w:hAnsi="Arial" w:cs="Arial"/>
                <w:color w:val="000080"/>
                <w:sz w:val="24"/>
                <w:szCs w:val="24"/>
              </w:rPr>
              <w:t xml:space="preserve"> </w:t>
            </w:r>
            <w:proofErr w:type="spellStart"/>
            <w:r w:rsidRPr="00ED4ADE">
              <w:rPr>
                <w:rFonts w:ascii="Arial" w:eastAsia="Times New Roman" w:hAnsi="Arial" w:cs="Arial"/>
                <w:color w:val="000080"/>
                <w:sz w:val="24"/>
                <w:szCs w:val="24"/>
              </w:rPr>
              <w:t>Hanani</w:t>
            </w:r>
            <w:proofErr w:type="spellEnd"/>
            <w:r w:rsidRPr="00ED4ADE">
              <w:rPr>
                <w:rFonts w:ascii="Arial" w:eastAsia="Times New Roman" w:hAnsi="Arial" w:cs="Arial"/>
                <w:color w:val="000080"/>
                <w:sz w:val="24"/>
                <w:szCs w:val="24"/>
              </w:rPr>
              <w:t xml:space="preserve"> See Nehemiah 1:2.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color w:val="000080"/>
                <w:sz w:val="24"/>
                <w:szCs w:val="24"/>
              </w:rPr>
              <w:t xml:space="preserve">The ruler of the palace Or, “the governor of the fortress.” See the marginal reference note.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color w:val="000080"/>
                <w:sz w:val="24"/>
                <w:szCs w:val="24"/>
              </w:rPr>
              <w:t xml:space="preserve">He i.e. </w:t>
            </w:r>
            <w:proofErr w:type="spellStart"/>
            <w:r w:rsidRPr="00ED4ADE">
              <w:rPr>
                <w:rFonts w:ascii="Arial" w:eastAsia="Times New Roman" w:hAnsi="Arial" w:cs="Arial"/>
                <w:color w:val="000080"/>
                <w:sz w:val="24"/>
                <w:szCs w:val="24"/>
              </w:rPr>
              <w:t>Hananiah</w:t>
            </w:r>
            <w:proofErr w:type="spellEnd"/>
            <w:r w:rsidRPr="00ED4ADE">
              <w:rPr>
                <w:rFonts w:ascii="Arial" w:eastAsia="Times New Roman" w:hAnsi="Arial" w:cs="Arial"/>
                <w:color w:val="000080"/>
                <w:sz w:val="24"/>
                <w:szCs w:val="24"/>
              </w:rPr>
              <w:t xml:space="preserve">.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7:3. Until the sun be hot</w:t>
            </w:r>
            <w:r w:rsidRPr="00ED4ADE">
              <w:rPr>
                <w:rFonts w:ascii="Arial" w:eastAsia="Times New Roman" w:hAnsi="Arial" w:cs="Arial"/>
                <w:color w:val="000080"/>
                <w:sz w:val="24"/>
                <w:szCs w:val="24"/>
              </w:rPr>
              <w:t xml:space="preserve"> An unusual precaution. The ordinary practice in the East is to open town gates at sunrise.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7:4. The people were few</w:t>
            </w:r>
            <w:r w:rsidRPr="00ED4ADE">
              <w:rPr>
                <w:rFonts w:ascii="Arial" w:eastAsia="Times New Roman" w:hAnsi="Arial" w:cs="Arial"/>
                <w:color w:val="000080"/>
                <w:sz w:val="24"/>
                <w:szCs w:val="24"/>
              </w:rPr>
              <w:t xml:space="preserve"> The number of those who returned with </w:t>
            </w:r>
            <w:proofErr w:type="spellStart"/>
            <w:r w:rsidRPr="00ED4ADE">
              <w:rPr>
                <w:rFonts w:ascii="Arial" w:eastAsia="Times New Roman" w:hAnsi="Arial" w:cs="Arial"/>
                <w:color w:val="000080"/>
                <w:sz w:val="24"/>
                <w:szCs w:val="24"/>
              </w:rPr>
              <w:t>Zerubbabel</w:t>
            </w:r>
            <w:proofErr w:type="spellEnd"/>
            <w:r w:rsidRPr="00ED4ADE">
              <w:rPr>
                <w:rFonts w:ascii="Arial" w:eastAsia="Times New Roman" w:hAnsi="Arial" w:cs="Arial"/>
                <w:color w:val="000080"/>
                <w:sz w:val="24"/>
                <w:szCs w:val="24"/>
              </w:rPr>
              <w:t xml:space="preserve"> was no more than 42,360 (Nehemiah 7:66). Less than 2,000 people had come with Ezra (Ezra 8:1-20).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color w:val="000080"/>
                <w:sz w:val="24"/>
                <w:szCs w:val="24"/>
              </w:rPr>
              <w:t>N</w:t>
            </w:r>
            <w:r w:rsidRPr="00ED4ADE">
              <w:rPr>
                <w:rFonts w:ascii="Arial" w:eastAsia="Times New Roman" w:hAnsi="Arial" w:cs="Arial"/>
                <w:b/>
                <w:bCs/>
                <w:color w:val="000080"/>
                <w:sz w:val="24"/>
                <w:szCs w:val="24"/>
              </w:rPr>
              <w:t>ehemiah 7:5.</w:t>
            </w:r>
            <w:r w:rsidRPr="00ED4ADE">
              <w:rPr>
                <w:rFonts w:ascii="Arial" w:eastAsia="Times New Roman" w:hAnsi="Arial" w:cs="Arial"/>
                <w:color w:val="000080"/>
                <w:sz w:val="24"/>
                <w:szCs w:val="24"/>
              </w:rPr>
              <w:t xml:space="preserve"> It is argued by some that the entire catalogue which follows (Nehemiah 7:7-73) is not the register of them “which came up `at the first’,” but of the Jewish people in Nehemiah’s time. Nehemiah 7:7 and Ezra 2:2 are, however, very positive in their support of the usual view; and some of the arguments against it are thought to be met by considering the Nehemiah of Nehemiah 7:7 and Ezra 2:2 a person different from Nehemiah the governor; and “</w:t>
            </w:r>
            <w:proofErr w:type="spellStart"/>
            <w:r w:rsidRPr="00ED4ADE">
              <w:rPr>
                <w:rFonts w:ascii="Arial" w:eastAsia="Times New Roman" w:hAnsi="Arial" w:cs="Arial"/>
                <w:color w:val="000080"/>
                <w:sz w:val="24"/>
                <w:szCs w:val="24"/>
              </w:rPr>
              <w:t>Tirshatha</w:t>
            </w:r>
            <w:proofErr w:type="spellEnd"/>
            <w:r w:rsidRPr="00ED4ADE">
              <w:rPr>
                <w:rFonts w:ascii="Arial" w:eastAsia="Times New Roman" w:hAnsi="Arial" w:cs="Arial"/>
                <w:color w:val="000080"/>
                <w:sz w:val="24"/>
                <w:szCs w:val="24"/>
              </w:rPr>
              <w:t xml:space="preserve">” an official title likely to have belonged to others besides Nehemiah (see the Ezra 2:63 note.)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lastRenderedPageBreak/>
              <w:t>Nehemiah 7:70-73.</w:t>
            </w:r>
            <w:r w:rsidRPr="00ED4ADE">
              <w:rPr>
                <w:rFonts w:ascii="Arial" w:eastAsia="Times New Roman" w:hAnsi="Arial" w:cs="Arial"/>
                <w:color w:val="000080"/>
                <w:sz w:val="24"/>
                <w:szCs w:val="24"/>
              </w:rPr>
              <w:t xml:space="preserve"> Compared with Ezra 2:69 there is considerable difference between the totals for gold, silver, and garments. The usual explanation is that of corruption in the one or the other of the passages.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7:73</w:t>
            </w:r>
            <w:r w:rsidRPr="00ED4ADE">
              <w:rPr>
                <w:rFonts w:ascii="Arial" w:eastAsia="Times New Roman" w:hAnsi="Arial" w:cs="Arial"/>
                <w:color w:val="000080"/>
                <w:sz w:val="24"/>
                <w:szCs w:val="24"/>
              </w:rPr>
              <w:t xml:space="preserve">. </w:t>
            </w:r>
            <w:r w:rsidRPr="00ED4ADE">
              <w:rPr>
                <w:rFonts w:ascii="Arial" w:eastAsia="Times New Roman" w:hAnsi="Arial" w:cs="Arial"/>
                <w:b/>
                <w:bCs/>
                <w:color w:val="000080"/>
                <w:sz w:val="24"/>
                <w:szCs w:val="24"/>
              </w:rPr>
              <w:t>Dwelt in their cities</w:t>
            </w:r>
            <w:r w:rsidRPr="00ED4ADE">
              <w:rPr>
                <w:rFonts w:ascii="Arial" w:eastAsia="Times New Roman" w:hAnsi="Arial" w:cs="Arial"/>
                <w:color w:val="000080"/>
                <w:sz w:val="24"/>
                <w:szCs w:val="24"/>
              </w:rPr>
              <w:t xml:space="preserve"> Nehemiah’s quotation from </w:t>
            </w:r>
            <w:proofErr w:type="spellStart"/>
            <w:r w:rsidRPr="00ED4ADE">
              <w:rPr>
                <w:rFonts w:ascii="Arial" w:eastAsia="Times New Roman" w:hAnsi="Arial" w:cs="Arial"/>
                <w:color w:val="000080"/>
                <w:sz w:val="24"/>
                <w:szCs w:val="24"/>
              </w:rPr>
              <w:t>Zerubbabel’s</w:t>
            </w:r>
            <w:proofErr w:type="spellEnd"/>
            <w:r w:rsidRPr="00ED4ADE">
              <w:rPr>
                <w:rFonts w:ascii="Arial" w:eastAsia="Times New Roman" w:hAnsi="Arial" w:cs="Arial"/>
                <w:color w:val="000080"/>
                <w:sz w:val="24"/>
                <w:szCs w:val="24"/>
              </w:rPr>
              <w:t xml:space="preserve"> register ends here, and the narration of events in Jerusalem in his own day is resumed from Nehemiah 7:3. The narrative (Nehemiah 8; 10) appears from internal evidence to be by a different author (see the introduction of the Book of Nehemiah). </w:t>
            </w:r>
          </w:p>
          <w:p w:rsidR="00ED4ADE" w:rsidRPr="00ED4ADE" w:rsidRDefault="00ED4ADE" w:rsidP="00ED4ADE">
            <w:pPr>
              <w:spacing w:before="100" w:beforeAutospacing="1" w:after="100" w:afterAutospacing="1" w:line="12" w:lineRule="atLeast"/>
              <w:rPr>
                <w:rFonts w:ascii="Times New Roman" w:eastAsia="Times New Roman" w:hAnsi="Times New Roman" w:cs="Times New Roman"/>
                <w:color w:val="000000"/>
                <w:sz w:val="24"/>
                <w:szCs w:val="24"/>
              </w:rPr>
            </w:pPr>
            <w:r w:rsidRPr="00ED4ADE">
              <w:rPr>
                <w:rFonts w:ascii="Arial" w:eastAsia="Times New Roman" w:hAnsi="Arial" w:cs="Arial"/>
                <w:color w:val="000080"/>
                <w:sz w:val="24"/>
                <w:szCs w:val="24"/>
              </w:rPr>
              <w:t xml:space="preserve">The last two clauses of Nehemiah 7:73 should stand as the beginning of Nehemiah 8 (as in the Septuagint). The text would then run: “And when the seventh month was come, and the children of Israel were in their cities, the whole people gathered themselves together as one man,” etc. Compare the margin reference. </w:t>
            </w:r>
          </w:p>
        </w:tc>
      </w:tr>
      <w:tr w:rsidR="00ED4ADE" w:rsidRPr="00ED4ADE">
        <w:trPr>
          <w:trHeight w:val="12"/>
        </w:trPr>
        <w:tc>
          <w:tcPr>
            <w:tcW w:w="5000" w:type="pct"/>
            <w:tcBorders>
              <w:top w:val="single" w:sz="4" w:space="0" w:color="C0C0C0"/>
              <w:left w:val="single" w:sz="4" w:space="0" w:color="C0C0C0"/>
              <w:bottom w:val="single" w:sz="4" w:space="0" w:color="C0C0C0"/>
              <w:right w:val="single" w:sz="4" w:space="0" w:color="C0C0C0"/>
            </w:tcBorders>
            <w:shd w:val="clear" w:color="auto" w:fill="FFFFFF"/>
            <w:vAlign w:val="center"/>
            <w:hideMark/>
          </w:tcPr>
          <w:p w:rsidR="00ED4ADE" w:rsidRPr="00ED4ADE" w:rsidRDefault="00ED4ADE" w:rsidP="00ED4ADE">
            <w:pPr>
              <w:spacing w:after="0"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lastRenderedPageBreak/>
              <w:t xml:space="preserve">Nehemiah </w:t>
            </w:r>
            <w:bookmarkStart w:id="7" w:name="8"/>
            <w:r w:rsidRPr="00ED4ADE">
              <w:rPr>
                <w:rFonts w:ascii="Arial" w:eastAsia="Times New Roman" w:hAnsi="Arial" w:cs="Arial"/>
                <w:b/>
                <w:bCs/>
                <w:color w:val="000080"/>
                <w:sz w:val="24"/>
                <w:szCs w:val="24"/>
              </w:rPr>
              <w:t>8</w:t>
            </w:r>
            <w:bookmarkEnd w:id="7"/>
            <w:r w:rsidRPr="00ED4ADE">
              <w:rPr>
                <w:rFonts w:ascii="Times New Roman" w:eastAsia="Times New Roman" w:hAnsi="Times New Roman" w:cs="Times New Roman"/>
                <w:color w:val="000000"/>
                <w:sz w:val="24"/>
                <w:szCs w:val="24"/>
              </w:rPr>
              <w:t xml:space="preserve">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8:1</w:t>
            </w:r>
            <w:r w:rsidRPr="00ED4ADE">
              <w:rPr>
                <w:rFonts w:ascii="Arial" w:eastAsia="Times New Roman" w:hAnsi="Arial" w:cs="Arial"/>
                <w:color w:val="000080"/>
                <w:sz w:val="24"/>
                <w:szCs w:val="24"/>
              </w:rPr>
              <w:t xml:space="preserve">. </w:t>
            </w:r>
            <w:r w:rsidRPr="00ED4ADE">
              <w:rPr>
                <w:rFonts w:ascii="Arial" w:eastAsia="Times New Roman" w:hAnsi="Arial" w:cs="Arial"/>
                <w:b/>
                <w:bCs/>
                <w:color w:val="000080"/>
                <w:sz w:val="24"/>
                <w:szCs w:val="24"/>
              </w:rPr>
              <w:t>The street</w:t>
            </w:r>
            <w:r w:rsidRPr="00ED4ADE">
              <w:rPr>
                <w:rFonts w:ascii="Arial" w:eastAsia="Times New Roman" w:hAnsi="Arial" w:cs="Arial"/>
                <w:color w:val="000080"/>
                <w:sz w:val="24"/>
                <w:szCs w:val="24"/>
              </w:rPr>
              <w:t xml:space="preserve"> Rather, “the square” or “court.” So in Nehemiah 8:16 (compare Ezra 10:9). The court seems to have been one between the eastern gate of the temple and the </w:t>
            </w:r>
            <w:proofErr w:type="spellStart"/>
            <w:r w:rsidRPr="00ED4ADE">
              <w:rPr>
                <w:rFonts w:ascii="Arial" w:eastAsia="Times New Roman" w:hAnsi="Arial" w:cs="Arial"/>
                <w:color w:val="000080"/>
                <w:sz w:val="24"/>
                <w:szCs w:val="24"/>
              </w:rPr>
              <w:t>watergate</w:t>
            </w:r>
            <w:proofErr w:type="spellEnd"/>
            <w:r w:rsidRPr="00ED4ADE">
              <w:rPr>
                <w:rFonts w:ascii="Arial" w:eastAsia="Times New Roman" w:hAnsi="Arial" w:cs="Arial"/>
                <w:color w:val="000080"/>
                <w:sz w:val="24"/>
                <w:szCs w:val="24"/>
              </w:rPr>
              <w:t xml:space="preserve"> in the city-wall. It would thus lie within the modern </w:t>
            </w:r>
            <w:proofErr w:type="spellStart"/>
            <w:r w:rsidRPr="00ED4ADE">
              <w:rPr>
                <w:rFonts w:ascii="Arial" w:eastAsia="Times New Roman" w:hAnsi="Arial" w:cs="Arial"/>
                <w:color w:val="000080"/>
                <w:sz w:val="24"/>
                <w:szCs w:val="24"/>
              </w:rPr>
              <w:t>Haram</w:t>
            </w:r>
            <w:proofErr w:type="spellEnd"/>
            <w:r w:rsidRPr="00ED4ADE">
              <w:rPr>
                <w:rFonts w:ascii="Arial" w:eastAsia="Times New Roman" w:hAnsi="Arial" w:cs="Arial"/>
                <w:color w:val="000080"/>
                <w:sz w:val="24"/>
                <w:szCs w:val="24"/>
              </w:rPr>
              <w:t xml:space="preserve"> area.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 xml:space="preserve">Ezra the scribe </w:t>
            </w:r>
            <w:r w:rsidRPr="00ED4ADE">
              <w:rPr>
                <w:rFonts w:ascii="Arial" w:eastAsia="Times New Roman" w:hAnsi="Arial" w:cs="Arial"/>
                <w:color w:val="000080"/>
                <w:sz w:val="24"/>
                <w:szCs w:val="24"/>
              </w:rPr>
              <w:t xml:space="preserve">This is the first mention of Ezra in the present book, and the first proof we have had that he was contemporary with Nehemiah. Probably he returned to the court of </w:t>
            </w:r>
            <w:proofErr w:type="spellStart"/>
            <w:r w:rsidRPr="00ED4ADE">
              <w:rPr>
                <w:rFonts w:ascii="Arial" w:eastAsia="Times New Roman" w:hAnsi="Arial" w:cs="Arial"/>
                <w:color w:val="000080"/>
                <w:sz w:val="24"/>
                <w:szCs w:val="24"/>
              </w:rPr>
              <w:t>Artaxerxes</w:t>
            </w:r>
            <w:proofErr w:type="spellEnd"/>
            <w:r w:rsidRPr="00ED4ADE">
              <w:rPr>
                <w:rFonts w:ascii="Arial" w:eastAsia="Times New Roman" w:hAnsi="Arial" w:cs="Arial"/>
                <w:color w:val="000080"/>
                <w:sz w:val="24"/>
                <w:szCs w:val="24"/>
              </w:rPr>
              <w:t xml:space="preserve"> soon after effecting the reforms which he relates in Ezra 10, and did not revisit Jerusalem until about the time when the walls were completed, or after an absence of more than ten years. It was natural for the people to request him to resume the work of exposition of the Law to which he had accustomed them on his former visit (Ezra 7:10,25).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 xml:space="preserve">Nehemiah 8:2. Upon the first day of the seventh month </w:t>
            </w:r>
            <w:r w:rsidRPr="00ED4ADE">
              <w:rPr>
                <w:rFonts w:ascii="Arial" w:eastAsia="Times New Roman" w:hAnsi="Arial" w:cs="Arial"/>
                <w:color w:val="000080"/>
                <w:sz w:val="24"/>
                <w:szCs w:val="24"/>
              </w:rPr>
              <w:t xml:space="preserve">The day of the “Feast of Trumpets” (see the margin reference note). The gathering together of the people, spoken of in Nehemiah 8:1, was probably to observe this feast.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8:4.</w:t>
            </w:r>
            <w:r w:rsidRPr="00ED4ADE">
              <w:rPr>
                <w:rFonts w:ascii="Arial" w:eastAsia="Times New Roman" w:hAnsi="Arial" w:cs="Arial"/>
                <w:color w:val="000080"/>
                <w:sz w:val="24"/>
                <w:szCs w:val="24"/>
              </w:rPr>
              <w:t xml:space="preserve"> The 13 persons mentioned were probably the chief priests of the course (shift) which was at the time performing the temple service.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8:5. Stood up</w:t>
            </w:r>
            <w:r w:rsidRPr="00ED4ADE">
              <w:rPr>
                <w:rFonts w:ascii="Arial" w:eastAsia="Times New Roman" w:hAnsi="Arial" w:cs="Arial"/>
                <w:color w:val="000080"/>
                <w:sz w:val="24"/>
                <w:szCs w:val="24"/>
              </w:rPr>
              <w:t xml:space="preserve"> The attitude of attention and respect. Compare the existing practice of the Christian Church at the reading of the Gospel for the day.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 xml:space="preserve">Nehemiah 8:7. </w:t>
            </w:r>
            <w:r w:rsidRPr="00ED4ADE">
              <w:rPr>
                <w:rFonts w:ascii="Arial" w:eastAsia="Times New Roman" w:hAnsi="Arial" w:cs="Arial"/>
                <w:color w:val="000080"/>
                <w:sz w:val="24"/>
                <w:szCs w:val="24"/>
              </w:rPr>
              <w:t xml:space="preserve">The names here (and in Nehemiah 9:4,5; Nehemiah 10:9) seem not to be the personal appellations of individuals, but rather designations of </w:t>
            </w:r>
            <w:proofErr w:type="spellStart"/>
            <w:r w:rsidRPr="00ED4ADE">
              <w:rPr>
                <w:rFonts w:ascii="Arial" w:eastAsia="Times New Roman" w:hAnsi="Arial" w:cs="Arial"/>
                <w:color w:val="000080"/>
                <w:sz w:val="24"/>
                <w:szCs w:val="24"/>
              </w:rPr>
              <w:t>Levitical</w:t>
            </w:r>
            <w:proofErr w:type="spellEnd"/>
            <w:r w:rsidRPr="00ED4ADE">
              <w:rPr>
                <w:rFonts w:ascii="Arial" w:eastAsia="Times New Roman" w:hAnsi="Arial" w:cs="Arial"/>
                <w:color w:val="000080"/>
                <w:sz w:val="24"/>
                <w:szCs w:val="24"/>
              </w:rPr>
              <w:t xml:space="preserve"> families, the descendants respectively of </w:t>
            </w:r>
            <w:proofErr w:type="spellStart"/>
            <w:r w:rsidRPr="00ED4ADE">
              <w:rPr>
                <w:rFonts w:ascii="Arial" w:eastAsia="Times New Roman" w:hAnsi="Arial" w:cs="Arial"/>
                <w:color w:val="000080"/>
                <w:sz w:val="24"/>
                <w:szCs w:val="24"/>
              </w:rPr>
              <w:t>Jeshua</w:t>
            </w:r>
            <w:proofErr w:type="spellEnd"/>
            <w:r w:rsidRPr="00ED4ADE">
              <w:rPr>
                <w:rFonts w:ascii="Arial" w:eastAsia="Times New Roman" w:hAnsi="Arial" w:cs="Arial"/>
                <w:color w:val="000080"/>
                <w:sz w:val="24"/>
                <w:szCs w:val="24"/>
              </w:rPr>
              <w:t xml:space="preserve">, etc., who lived not later than the time of </w:t>
            </w:r>
            <w:proofErr w:type="spellStart"/>
            <w:r w:rsidRPr="00ED4ADE">
              <w:rPr>
                <w:rFonts w:ascii="Arial" w:eastAsia="Times New Roman" w:hAnsi="Arial" w:cs="Arial"/>
                <w:color w:val="000080"/>
                <w:sz w:val="24"/>
                <w:szCs w:val="24"/>
              </w:rPr>
              <w:t>Zerubbabel</w:t>
            </w:r>
            <w:proofErr w:type="spellEnd"/>
            <w:r w:rsidRPr="00ED4ADE">
              <w:rPr>
                <w:rFonts w:ascii="Arial" w:eastAsia="Times New Roman" w:hAnsi="Arial" w:cs="Arial"/>
                <w:color w:val="000080"/>
                <w:sz w:val="24"/>
                <w:szCs w:val="24"/>
              </w:rPr>
              <w:t xml:space="preserve"> (Nehemiah 7:43; 12:8).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8:8.</w:t>
            </w:r>
            <w:r w:rsidRPr="00ED4ADE">
              <w:rPr>
                <w:rFonts w:ascii="Arial" w:eastAsia="Times New Roman" w:hAnsi="Arial" w:cs="Arial"/>
                <w:color w:val="000080"/>
                <w:sz w:val="24"/>
                <w:szCs w:val="24"/>
              </w:rPr>
              <w:t xml:space="preserve"> </w:t>
            </w:r>
            <w:r w:rsidRPr="00ED4ADE">
              <w:rPr>
                <w:rFonts w:ascii="Arial" w:eastAsia="Times New Roman" w:hAnsi="Arial" w:cs="Arial"/>
                <w:b/>
                <w:bCs/>
                <w:color w:val="000080"/>
                <w:sz w:val="24"/>
                <w:szCs w:val="24"/>
              </w:rPr>
              <w:t>Gave the sense</w:t>
            </w:r>
            <w:r w:rsidRPr="00ED4ADE">
              <w:rPr>
                <w:rFonts w:ascii="Arial" w:eastAsia="Times New Roman" w:hAnsi="Arial" w:cs="Arial"/>
                <w:color w:val="000080"/>
                <w:sz w:val="24"/>
                <w:szCs w:val="24"/>
              </w:rPr>
              <w:t xml:space="preserve"> Either by rendering the Hebrew into the Aramaic dialect, or perhaps simply by explaining obscure words or passages. </w:t>
            </w:r>
            <w:r w:rsidRPr="00ED4ADE">
              <w:rPr>
                <w:rFonts w:ascii="Arial" w:eastAsia="Times New Roman" w:hAnsi="Arial" w:cs="Arial"/>
                <w:color w:val="000080"/>
                <w:sz w:val="24"/>
                <w:szCs w:val="24"/>
              </w:rPr>
              <w:br/>
            </w:r>
            <w:r w:rsidRPr="00ED4ADE">
              <w:rPr>
                <w:rFonts w:ascii="Arial" w:eastAsia="Times New Roman" w:hAnsi="Arial" w:cs="Arial"/>
                <w:color w:val="000080"/>
                <w:sz w:val="24"/>
                <w:szCs w:val="24"/>
              </w:rPr>
              <w:lastRenderedPageBreak/>
              <w:t xml:space="preserve">Caused them to understand Either “they (the people) understood what was read;” or, “they (the Levites) expounded as they read.”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8:9.</w:t>
            </w:r>
            <w:r w:rsidRPr="00ED4ADE">
              <w:rPr>
                <w:rFonts w:ascii="Arial" w:eastAsia="Times New Roman" w:hAnsi="Arial" w:cs="Arial"/>
                <w:color w:val="000080"/>
                <w:sz w:val="24"/>
                <w:szCs w:val="24"/>
              </w:rPr>
              <w:t xml:space="preserve"> Nehemiah, which is the </w:t>
            </w:r>
            <w:proofErr w:type="spellStart"/>
            <w:r w:rsidRPr="00ED4ADE">
              <w:rPr>
                <w:rFonts w:ascii="Arial" w:eastAsia="Times New Roman" w:hAnsi="Arial" w:cs="Arial"/>
                <w:color w:val="000080"/>
                <w:sz w:val="24"/>
                <w:szCs w:val="24"/>
              </w:rPr>
              <w:t>Tirshatha</w:t>
            </w:r>
            <w:proofErr w:type="spellEnd"/>
            <w:r w:rsidRPr="00ED4ADE">
              <w:rPr>
                <w:rFonts w:ascii="Arial" w:eastAsia="Times New Roman" w:hAnsi="Arial" w:cs="Arial"/>
                <w:color w:val="000080"/>
                <w:sz w:val="24"/>
                <w:szCs w:val="24"/>
              </w:rPr>
              <w:t xml:space="preserve"> Hereto, Nehemiah has called himself </w:t>
            </w:r>
            <w:proofErr w:type="spellStart"/>
            <w:r w:rsidRPr="00ED4ADE">
              <w:rPr>
                <w:rFonts w:ascii="Arial" w:eastAsia="Times New Roman" w:hAnsi="Arial" w:cs="Arial"/>
                <w:color w:val="000080"/>
                <w:sz w:val="24"/>
                <w:szCs w:val="24"/>
              </w:rPr>
              <w:t>pechah</w:t>
            </w:r>
            <w:proofErr w:type="spellEnd"/>
            <w:r w:rsidRPr="00ED4ADE">
              <w:rPr>
                <w:rFonts w:ascii="Arial" w:eastAsia="Times New Roman" w:hAnsi="Arial" w:cs="Arial"/>
                <w:color w:val="000080"/>
                <w:sz w:val="24"/>
                <w:szCs w:val="24"/>
              </w:rPr>
              <w:t xml:space="preserve">(h6346) (Nehemiah 5:14,15,18), which is the ordinary word for “governor.” Now for the first time he is called `the </w:t>
            </w:r>
            <w:proofErr w:type="spellStart"/>
            <w:r w:rsidRPr="00ED4ADE">
              <w:rPr>
                <w:rFonts w:ascii="Arial" w:eastAsia="Times New Roman" w:hAnsi="Arial" w:cs="Arial"/>
                <w:color w:val="000080"/>
                <w:sz w:val="24"/>
                <w:szCs w:val="24"/>
              </w:rPr>
              <w:t>Tirshatha</w:t>
            </w:r>
            <w:proofErr w:type="spellEnd"/>
            <w:r w:rsidRPr="00ED4ADE">
              <w:rPr>
                <w:rFonts w:ascii="Arial" w:eastAsia="Times New Roman" w:hAnsi="Arial" w:cs="Arial"/>
                <w:color w:val="000080"/>
                <w:sz w:val="24"/>
                <w:szCs w:val="24"/>
              </w:rPr>
              <w:t xml:space="preserve">’“ (see Ezra 2:63 note.)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The people wept ..</w:t>
            </w:r>
            <w:r w:rsidRPr="00ED4ADE">
              <w:rPr>
                <w:rFonts w:ascii="Arial" w:eastAsia="Times New Roman" w:hAnsi="Arial" w:cs="Arial"/>
                <w:color w:val="000080"/>
                <w:sz w:val="24"/>
                <w:szCs w:val="24"/>
              </w:rPr>
              <w:t xml:space="preserve">. Because the Law brought vividly before them their sins of omission and commission. In Nehemiah 8:10 the Jews were not forbidden to be sorry for their sins, but they were only prohibited from marring a festive occasion with the expression of their sorrow.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8:10.</w:t>
            </w:r>
            <w:r w:rsidRPr="00ED4ADE">
              <w:rPr>
                <w:rFonts w:ascii="Arial" w:eastAsia="Times New Roman" w:hAnsi="Arial" w:cs="Arial"/>
                <w:color w:val="000080"/>
                <w:sz w:val="24"/>
                <w:szCs w:val="24"/>
              </w:rPr>
              <w:t xml:space="preserve"> The “sending of portions” to the poor is not distinctly mentioned in any but the later historical Scriptures (compare the margin reference). The practice naturally grew out of this injunction of the Law (Deuteronomy 16:11,14).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 xml:space="preserve">Nehemiah 8:13. To understand </w:t>
            </w:r>
            <w:r w:rsidRPr="00ED4ADE">
              <w:rPr>
                <w:rFonts w:ascii="Arial" w:eastAsia="Times New Roman" w:hAnsi="Arial" w:cs="Arial"/>
                <w:color w:val="000080"/>
                <w:sz w:val="24"/>
                <w:szCs w:val="24"/>
              </w:rPr>
              <w:t xml:space="preserve">Rather, “to consider.”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8:14.</w:t>
            </w:r>
            <w:r w:rsidRPr="00ED4ADE">
              <w:rPr>
                <w:rFonts w:ascii="Arial" w:eastAsia="Times New Roman" w:hAnsi="Arial" w:cs="Arial"/>
                <w:color w:val="000080"/>
                <w:sz w:val="24"/>
                <w:szCs w:val="24"/>
              </w:rPr>
              <w:t xml:space="preserve"> The Feast of tabernacles had fallen into abeyance either entirely, or as regarded the dwelling in booths (Nehemiah 8:17), since the time when it was kept by </w:t>
            </w:r>
            <w:proofErr w:type="spellStart"/>
            <w:r w:rsidRPr="00ED4ADE">
              <w:rPr>
                <w:rFonts w:ascii="Arial" w:eastAsia="Times New Roman" w:hAnsi="Arial" w:cs="Arial"/>
                <w:color w:val="000080"/>
                <w:sz w:val="24"/>
                <w:szCs w:val="24"/>
              </w:rPr>
              <w:t>Zerubbabel</w:t>
            </w:r>
            <w:proofErr w:type="spellEnd"/>
            <w:r w:rsidRPr="00ED4ADE">
              <w:rPr>
                <w:rFonts w:ascii="Arial" w:eastAsia="Times New Roman" w:hAnsi="Arial" w:cs="Arial"/>
                <w:color w:val="000080"/>
                <w:sz w:val="24"/>
                <w:szCs w:val="24"/>
              </w:rPr>
              <w:t xml:space="preserve"> (Ezra 3:4). It is evident that the observance of the Law, impossible during the captivity, was restored slowly and with difficulty after the return.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8:15. The moun</w:t>
            </w:r>
            <w:r w:rsidRPr="00ED4ADE">
              <w:rPr>
                <w:rFonts w:ascii="Arial" w:eastAsia="Times New Roman" w:hAnsi="Arial" w:cs="Arial"/>
                <w:color w:val="000080"/>
                <w:sz w:val="24"/>
                <w:szCs w:val="24"/>
              </w:rPr>
              <w:t xml:space="preserve">t The “mount of Olives” is probably intended.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Pine</w:t>
            </w:r>
            <w:r w:rsidRPr="00ED4ADE">
              <w:rPr>
                <w:rFonts w:ascii="Arial" w:eastAsia="Times New Roman" w:hAnsi="Arial" w:cs="Arial"/>
                <w:color w:val="000080"/>
                <w:sz w:val="24"/>
                <w:szCs w:val="24"/>
              </w:rPr>
              <w:t xml:space="preserve"> </w:t>
            </w:r>
            <w:r w:rsidRPr="00ED4ADE">
              <w:rPr>
                <w:rFonts w:ascii="Arial" w:eastAsia="Times New Roman" w:hAnsi="Arial" w:cs="Arial"/>
                <w:b/>
                <w:bCs/>
                <w:color w:val="000080"/>
                <w:sz w:val="24"/>
                <w:szCs w:val="24"/>
              </w:rPr>
              <w:t>branches</w:t>
            </w:r>
            <w:r w:rsidRPr="00ED4ADE">
              <w:rPr>
                <w:rFonts w:ascii="Arial" w:eastAsia="Times New Roman" w:hAnsi="Arial" w:cs="Arial"/>
                <w:color w:val="000080"/>
                <w:sz w:val="24"/>
                <w:szCs w:val="24"/>
              </w:rPr>
              <w:t xml:space="preserve"> Rather, “branches of the wild olive.” The actual trees named by the Law may have become scarce. It was probably considered that the spirit of the command was kept if branches of trees similar in general character to those named in Leviticus were employed. </w:t>
            </w:r>
          </w:p>
          <w:p w:rsidR="00ED4ADE" w:rsidRPr="00ED4ADE" w:rsidRDefault="00ED4ADE" w:rsidP="00ED4ADE">
            <w:pPr>
              <w:spacing w:before="100" w:beforeAutospacing="1" w:after="100" w:afterAutospacing="1" w:line="12" w:lineRule="atLeast"/>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8:17</w:t>
            </w:r>
            <w:r w:rsidRPr="00ED4ADE">
              <w:rPr>
                <w:rFonts w:ascii="Arial" w:eastAsia="Times New Roman" w:hAnsi="Arial" w:cs="Arial"/>
                <w:color w:val="000080"/>
                <w:sz w:val="24"/>
                <w:szCs w:val="24"/>
              </w:rPr>
              <w:t xml:space="preserve">. It is not the intention of the writer to state that the Feast of tabernacles had not been kept from the time of Joshua until this occasion (see 1 Kings 8:2,65; Ezra 3:4); but that there had been no such celebration as this since Joshua’s time. Compare 2 Kings 23:22; 2 Chronicles 35:18. </w:t>
            </w:r>
          </w:p>
        </w:tc>
      </w:tr>
      <w:tr w:rsidR="00ED4ADE" w:rsidRPr="00ED4ADE">
        <w:trPr>
          <w:trHeight w:val="12"/>
        </w:trPr>
        <w:tc>
          <w:tcPr>
            <w:tcW w:w="5000" w:type="pct"/>
            <w:tcBorders>
              <w:top w:val="single" w:sz="4" w:space="0" w:color="C0C0C0"/>
              <w:left w:val="single" w:sz="4" w:space="0" w:color="C0C0C0"/>
              <w:bottom w:val="single" w:sz="4" w:space="0" w:color="C0C0C0"/>
              <w:right w:val="single" w:sz="4" w:space="0" w:color="C0C0C0"/>
            </w:tcBorders>
            <w:shd w:val="clear" w:color="auto" w:fill="FFFFFF"/>
            <w:vAlign w:val="center"/>
            <w:hideMark/>
          </w:tcPr>
          <w:p w:rsidR="00ED4ADE" w:rsidRPr="00ED4ADE" w:rsidRDefault="00ED4ADE" w:rsidP="00ED4ADE">
            <w:pPr>
              <w:spacing w:after="0"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lastRenderedPageBreak/>
              <w:t xml:space="preserve">Nehemiah </w:t>
            </w:r>
            <w:bookmarkStart w:id="8" w:name="9"/>
            <w:r w:rsidRPr="00ED4ADE">
              <w:rPr>
                <w:rFonts w:ascii="Arial" w:eastAsia="Times New Roman" w:hAnsi="Arial" w:cs="Arial"/>
                <w:b/>
                <w:bCs/>
                <w:color w:val="000080"/>
                <w:sz w:val="24"/>
                <w:szCs w:val="24"/>
              </w:rPr>
              <w:t>9</w:t>
            </w:r>
            <w:bookmarkEnd w:id="8"/>
            <w:r w:rsidRPr="00ED4ADE">
              <w:rPr>
                <w:rFonts w:ascii="Times New Roman" w:eastAsia="Times New Roman" w:hAnsi="Times New Roman" w:cs="Times New Roman"/>
                <w:color w:val="000000"/>
                <w:sz w:val="24"/>
                <w:szCs w:val="24"/>
              </w:rPr>
              <w:t xml:space="preserve">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9:1</w:t>
            </w:r>
            <w:r w:rsidRPr="00ED4ADE">
              <w:rPr>
                <w:rFonts w:ascii="Arial" w:eastAsia="Times New Roman" w:hAnsi="Arial" w:cs="Arial"/>
                <w:color w:val="000080"/>
                <w:sz w:val="24"/>
                <w:szCs w:val="24"/>
              </w:rPr>
              <w:t xml:space="preserve">. The festival lasted from the 15th day of the 7th month to the first. The 22nd day was a day of solemn observance (Nehemiah 8:18). One day seems to have been allowed the people for rest; and then the work of repentance, for which they had shown themselves ready (Nehemiah 8:9), was taken in hand, and a general fast was proclaimed.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9:4.</w:t>
            </w:r>
            <w:r w:rsidRPr="00ED4ADE">
              <w:rPr>
                <w:rFonts w:ascii="Arial" w:eastAsia="Times New Roman" w:hAnsi="Arial" w:cs="Arial"/>
                <w:color w:val="000080"/>
                <w:sz w:val="24"/>
                <w:szCs w:val="24"/>
              </w:rPr>
              <w:t xml:space="preserve"> The Septuagint and the Vulgate remove the comma after “stairs.” By the “stairs (or scaffold) of the Levites” is to be understood as an elevated platform from </w:t>
            </w:r>
            <w:r w:rsidRPr="00ED4ADE">
              <w:rPr>
                <w:rFonts w:ascii="Arial" w:eastAsia="Times New Roman" w:hAnsi="Arial" w:cs="Arial"/>
                <w:color w:val="000080"/>
                <w:sz w:val="24"/>
                <w:szCs w:val="24"/>
              </w:rPr>
              <w:lastRenderedPageBreak/>
              <w:t xml:space="preserve">which they could the better address and lead the people (compare Nehemiah 8:4).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9:5. Stand up</w:t>
            </w:r>
            <w:r w:rsidRPr="00ED4ADE">
              <w:rPr>
                <w:rFonts w:ascii="Arial" w:eastAsia="Times New Roman" w:hAnsi="Arial" w:cs="Arial"/>
                <w:color w:val="000080"/>
                <w:sz w:val="24"/>
                <w:szCs w:val="24"/>
              </w:rPr>
              <w:t xml:space="preserve"> The people had knelt to confess and to worship God (Nehemiah 9:3). They were now to take the proper attitude for praise. Compare throughout the margin reference.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 xml:space="preserve">Nehemiah 9:6. The host of heaven </w:t>
            </w:r>
            <w:proofErr w:type="spellStart"/>
            <w:r w:rsidRPr="00ED4ADE">
              <w:rPr>
                <w:rFonts w:ascii="Arial" w:eastAsia="Times New Roman" w:hAnsi="Arial" w:cs="Arial"/>
                <w:b/>
                <w:bCs/>
                <w:color w:val="000080"/>
                <w:sz w:val="24"/>
                <w:szCs w:val="24"/>
              </w:rPr>
              <w:t>worshippeth</w:t>
            </w:r>
            <w:proofErr w:type="spellEnd"/>
            <w:r w:rsidRPr="00ED4ADE">
              <w:rPr>
                <w:rFonts w:ascii="Arial" w:eastAsia="Times New Roman" w:hAnsi="Arial" w:cs="Arial"/>
                <w:b/>
                <w:bCs/>
                <w:color w:val="000080"/>
                <w:sz w:val="24"/>
                <w:szCs w:val="24"/>
              </w:rPr>
              <w:t xml:space="preserve"> thee</w:t>
            </w:r>
            <w:r w:rsidRPr="00ED4ADE">
              <w:rPr>
                <w:rFonts w:ascii="Arial" w:eastAsia="Times New Roman" w:hAnsi="Arial" w:cs="Arial"/>
                <w:color w:val="000080"/>
                <w:sz w:val="24"/>
                <w:szCs w:val="24"/>
              </w:rPr>
              <w:t xml:space="preserve"> </w:t>
            </w:r>
            <w:proofErr w:type="spellStart"/>
            <w:r w:rsidRPr="00ED4ADE">
              <w:rPr>
                <w:rFonts w:ascii="Arial" w:eastAsia="Times New Roman" w:hAnsi="Arial" w:cs="Arial"/>
                <w:color w:val="000080"/>
                <w:sz w:val="24"/>
                <w:szCs w:val="24"/>
              </w:rPr>
              <w:t>i.e</w:t>
            </w:r>
            <w:proofErr w:type="spellEnd"/>
            <w:r w:rsidRPr="00ED4ADE">
              <w:rPr>
                <w:rFonts w:ascii="Arial" w:eastAsia="Times New Roman" w:hAnsi="Arial" w:cs="Arial"/>
                <w:color w:val="000080"/>
                <w:sz w:val="24"/>
                <w:szCs w:val="24"/>
              </w:rPr>
              <w:t xml:space="preserve"> the angels. See 1 Kings 22:19; Psalm 103:21.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9:17. In their rebellion</w:t>
            </w:r>
            <w:r w:rsidRPr="00ED4ADE">
              <w:rPr>
                <w:rFonts w:ascii="Arial" w:eastAsia="Times New Roman" w:hAnsi="Arial" w:cs="Arial"/>
                <w:color w:val="000080"/>
                <w:sz w:val="24"/>
                <w:szCs w:val="24"/>
              </w:rPr>
              <w:t xml:space="preserve"> The Septuagint and several manuscripts have “in Egypt” (the words in the original differing by one letter only), and translate — “ And appointed a captain to return to their bondage in Egypt.” Compare the margin reference. The appointment of a leader is regarded here as made, whereas we are only told in the Book of Numbers that it was proposed.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9:22. Thou didst divide them into</w:t>
            </w:r>
            <w:r w:rsidRPr="00ED4ADE">
              <w:rPr>
                <w:rFonts w:ascii="Arial" w:eastAsia="Times New Roman" w:hAnsi="Arial" w:cs="Arial"/>
                <w:color w:val="000080"/>
                <w:sz w:val="24"/>
                <w:szCs w:val="24"/>
              </w:rPr>
              <w:t xml:space="preserve"> </w:t>
            </w:r>
            <w:r w:rsidRPr="00ED4ADE">
              <w:rPr>
                <w:rFonts w:ascii="Arial" w:eastAsia="Times New Roman" w:hAnsi="Arial" w:cs="Arial"/>
                <w:b/>
                <w:bCs/>
                <w:color w:val="000080"/>
                <w:sz w:val="24"/>
                <w:szCs w:val="24"/>
              </w:rPr>
              <w:t>corners</w:t>
            </w:r>
            <w:r w:rsidRPr="00ED4ADE">
              <w:rPr>
                <w:rFonts w:ascii="Arial" w:eastAsia="Times New Roman" w:hAnsi="Arial" w:cs="Arial"/>
                <w:color w:val="000080"/>
                <w:sz w:val="24"/>
                <w:szCs w:val="24"/>
              </w:rPr>
              <w:t xml:space="preserve"> i.e., parts of the holy land; or as some prefer “thou didst distribute them on all sides.”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9:25. Became fat</w:t>
            </w:r>
            <w:r w:rsidRPr="00ED4ADE">
              <w:rPr>
                <w:rFonts w:ascii="Arial" w:eastAsia="Times New Roman" w:hAnsi="Arial" w:cs="Arial"/>
                <w:color w:val="000080"/>
                <w:sz w:val="24"/>
                <w:szCs w:val="24"/>
              </w:rPr>
              <w:t xml:space="preserve">. i.e., “grew proud,” or “wanton” — a phrase only occurring here, in the margin reference, and in Jeremiah 5:28.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Delighted</w:t>
            </w:r>
            <w:r w:rsidRPr="00ED4ADE">
              <w:rPr>
                <w:rFonts w:ascii="Arial" w:eastAsia="Times New Roman" w:hAnsi="Arial" w:cs="Arial"/>
                <w:color w:val="000080"/>
                <w:sz w:val="24"/>
                <w:szCs w:val="24"/>
              </w:rPr>
              <w:t xml:space="preserve"> </w:t>
            </w:r>
            <w:r w:rsidRPr="00ED4ADE">
              <w:rPr>
                <w:rFonts w:ascii="Arial" w:eastAsia="Times New Roman" w:hAnsi="Arial" w:cs="Arial"/>
                <w:b/>
                <w:bCs/>
                <w:color w:val="000080"/>
                <w:sz w:val="24"/>
                <w:szCs w:val="24"/>
              </w:rPr>
              <w:t>themselves</w:t>
            </w:r>
            <w:r w:rsidRPr="00ED4ADE">
              <w:rPr>
                <w:rFonts w:ascii="Arial" w:eastAsia="Times New Roman" w:hAnsi="Arial" w:cs="Arial"/>
                <w:color w:val="000080"/>
                <w:sz w:val="24"/>
                <w:szCs w:val="24"/>
              </w:rPr>
              <w:t xml:space="preserve"> Rather, “luxuriated.” The word in the original does not occur elsewhere; but cognate terms make the sense clear.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9:26. Slew thy prophets</w:t>
            </w:r>
            <w:r w:rsidRPr="00ED4ADE">
              <w:rPr>
                <w:rFonts w:ascii="Arial" w:eastAsia="Times New Roman" w:hAnsi="Arial" w:cs="Arial"/>
                <w:color w:val="000080"/>
                <w:sz w:val="24"/>
                <w:szCs w:val="24"/>
              </w:rPr>
              <w:t xml:space="preserve"> Compare 1 Kings 18:4; 19:10; 2 Chronicles 24:21. Jewish tradition further affirms that more than one of the great prophets (e.g., Isaiah, Jeremiah, and Ezekiel) were martyred by their countrymen.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 xml:space="preserve">Nehemiah 9:27. Thou </w:t>
            </w:r>
            <w:proofErr w:type="spellStart"/>
            <w:r w:rsidRPr="00ED4ADE">
              <w:rPr>
                <w:rFonts w:ascii="Arial" w:eastAsia="Times New Roman" w:hAnsi="Arial" w:cs="Arial"/>
                <w:b/>
                <w:bCs/>
                <w:color w:val="000080"/>
                <w:sz w:val="24"/>
                <w:szCs w:val="24"/>
              </w:rPr>
              <w:t>gavest</w:t>
            </w:r>
            <w:proofErr w:type="spellEnd"/>
            <w:r w:rsidRPr="00ED4ADE">
              <w:rPr>
                <w:rFonts w:ascii="Arial" w:eastAsia="Times New Roman" w:hAnsi="Arial" w:cs="Arial"/>
                <w:b/>
                <w:bCs/>
                <w:color w:val="000080"/>
                <w:sz w:val="24"/>
                <w:szCs w:val="24"/>
              </w:rPr>
              <w:t xml:space="preserve"> them </w:t>
            </w:r>
            <w:proofErr w:type="spellStart"/>
            <w:r w:rsidRPr="00ED4ADE">
              <w:rPr>
                <w:rFonts w:ascii="Arial" w:eastAsia="Times New Roman" w:hAnsi="Arial" w:cs="Arial"/>
                <w:b/>
                <w:bCs/>
                <w:color w:val="000080"/>
                <w:sz w:val="24"/>
                <w:szCs w:val="24"/>
              </w:rPr>
              <w:t>saviours</w:t>
            </w:r>
            <w:proofErr w:type="spellEnd"/>
            <w:r w:rsidRPr="00ED4ADE">
              <w:rPr>
                <w:rFonts w:ascii="Arial" w:eastAsia="Times New Roman" w:hAnsi="Arial" w:cs="Arial"/>
                <w:b/>
                <w:bCs/>
                <w:color w:val="000080"/>
                <w:sz w:val="24"/>
                <w:szCs w:val="24"/>
              </w:rPr>
              <w:t xml:space="preserve"> </w:t>
            </w:r>
            <w:r w:rsidRPr="00ED4ADE">
              <w:rPr>
                <w:rFonts w:ascii="Arial" w:eastAsia="Times New Roman" w:hAnsi="Arial" w:cs="Arial"/>
                <w:color w:val="000080"/>
                <w:sz w:val="24"/>
                <w:szCs w:val="24"/>
              </w:rPr>
              <w:t xml:space="preserve">See Judges 3:15 etc. </w:t>
            </w:r>
          </w:p>
          <w:p w:rsidR="00ED4ADE" w:rsidRPr="00ED4ADE" w:rsidRDefault="00ED4ADE" w:rsidP="00ED4ADE">
            <w:pPr>
              <w:spacing w:before="100" w:beforeAutospacing="1" w:after="100" w:afterAutospacing="1" w:line="12" w:lineRule="atLeast"/>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 xml:space="preserve">Nehemiah 9:38. Seal unto it </w:t>
            </w:r>
            <w:r w:rsidRPr="00ED4ADE">
              <w:rPr>
                <w:rFonts w:ascii="Arial" w:eastAsia="Times New Roman" w:hAnsi="Arial" w:cs="Arial"/>
                <w:color w:val="000080"/>
                <w:sz w:val="24"/>
                <w:szCs w:val="24"/>
              </w:rPr>
              <w:t xml:space="preserve">The exact force of the phrase used is doubtful; but its general sense must be that the classes named took part in the sealing. It was usual in the East to authenticate covenants by appending the seals of those who were parties to them (see Jeremiah 32:10). </w:t>
            </w:r>
          </w:p>
        </w:tc>
      </w:tr>
      <w:tr w:rsidR="00ED4ADE" w:rsidRPr="00ED4ADE">
        <w:trPr>
          <w:trHeight w:val="12"/>
        </w:trPr>
        <w:tc>
          <w:tcPr>
            <w:tcW w:w="5000" w:type="pct"/>
            <w:tcBorders>
              <w:top w:val="single" w:sz="4" w:space="0" w:color="C0C0C0"/>
              <w:left w:val="single" w:sz="4" w:space="0" w:color="C0C0C0"/>
              <w:bottom w:val="single" w:sz="4" w:space="0" w:color="C0C0C0"/>
              <w:right w:val="single" w:sz="4" w:space="0" w:color="C0C0C0"/>
            </w:tcBorders>
            <w:shd w:val="clear" w:color="auto" w:fill="FFFFFF"/>
            <w:vAlign w:val="center"/>
            <w:hideMark/>
          </w:tcPr>
          <w:p w:rsidR="00ED4ADE" w:rsidRPr="00ED4ADE" w:rsidRDefault="00ED4ADE" w:rsidP="00ED4ADE">
            <w:pPr>
              <w:spacing w:after="0"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lastRenderedPageBreak/>
              <w:t xml:space="preserve">Nehemiah </w:t>
            </w:r>
            <w:bookmarkStart w:id="9" w:name="10"/>
            <w:r w:rsidRPr="00ED4ADE">
              <w:rPr>
                <w:rFonts w:ascii="Arial" w:eastAsia="Times New Roman" w:hAnsi="Arial" w:cs="Arial"/>
                <w:b/>
                <w:bCs/>
                <w:color w:val="000080"/>
                <w:sz w:val="24"/>
                <w:szCs w:val="24"/>
              </w:rPr>
              <w:t>10</w:t>
            </w:r>
            <w:bookmarkEnd w:id="9"/>
            <w:r w:rsidRPr="00ED4ADE">
              <w:rPr>
                <w:rFonts w:ascii="Times New Roman" w:eastAsia="Times New Roman" w:hAnsi="Times New Roman" w:cs="Times New Roman"/>
                <w:color w:val="000000"/>
                <w:sz w:val="24"/>
                <w:szCs w:val="24"/>
              </w:rPr>
              <w:t xml:space="preserve">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10:1</w:t>
            </w:r>
            <w:r w:rsidRPr="00ED4ADE">
              <w:rPr>
                <w:rFonts w:ascii="Arial" w:eastAsia="Times New Roman" w:hAnsi="Arial" w:cs="Arial"/>
                <w:color w:val="000080"/>
                <w:sz w:val="24"/>
                <w:szCs w:val="24"/>
              </w:rPr>
              <w:t>. The “</w:t>
            </w:r>
            <w:proofErr w:type="spellStart"/>
            <w:r w:rsidRPr="00ED4ADE">
              <w:rPr>
                <w:rFonts w:ascii="Arial" w:eastAsia="Times New Roman" w:hAnsi="Arial" w:cs="Arial"/>
                <w:b/>
                <w:bCs/>
                <w:color w:val="000080"/>
                <w:sz w:val="24"/>
                <w:szCs w:val="24"/>
              </w:rPr>
              <w:t>Zidkijah</w:t>
            </w:r>
            <w:proofErr w:type="spellEnd"/>
            <w:r w:rsidRPr="00ED4ADE">
              <w:rPr>
                <w:rFonts w:ascii="Arial" w:eastAsia="Times New Roman" w:hAnsi="Arial" w:cs="Arial"/>
                <w:color w:val="000080"/>
                <w:sz w:val="24"/>
                <w:szCs w:val="24"/>
              </w:rPr>
              <w:t>” of this passage is probably the same as “</w:t>
            </w:r>
            <w:proofErr w:type="spellStart"/>
            <w:r w:rsidRPr="00ED4ADE">
              <w:rPr>
                <w:rFonts w:ascii="Arial" w:eastAsia="Times New Roman" w:hAnsi="Arial" w:cs="Arial"/>
                <w:color w:val="000080"/>
                <w:sz w:val="24"/>
                <w:szCs w:val="24"/>
              </w:rPr>
              <w:t>Zadok</w:t>
            </w:r>
            <w:proofErr w:type="spellEnd"/>
            <w:r w:rsidRPr="00ED4ADE">
              <w:rPr>
                <w:rFonts w:ascii="Arial" w:eastAsia="Times New Roman" w:hAnsi="Arial" w:cs="Arial"/>
                <w:color w:val="000080"/>
                <w:sz w:val="24"/>
                <w:szCs w:val="24"/>
              </w:rPr>
              <w:t>” (Nehemiah 13:13). “</w:t>
            </w:r>
            <w:proofErr w:type="spellStart"/>
            <w:r w:rsidRPr="00ED4ADE">
              <w:rPr>
                <w:rFonts w:ascii="Arial" w:eastAsia="Times New Roman" w:hAnsi="Arial" w:cs="Arial"/>
                <w:color w:val="000080"/>
                <w:sz w:val="24"/>
                <w:szCs w:val="24"/>
              </w:rPr>
              <w:t>Zadok</w:t>
            </w:r>
            <w:proofErr w:type="spellEnd"/>
            <w:r w:rsidRPr="00ED4ADE">
              <w:rPr>
                <w:rFonts w:ascii="Arial" w:eastAsia="Times New Roman" w:hAnsi="Arial" w:cs="Arial"/>
                <w:color w:val="000080"/>
                <w:sz w:val="24"/>
                <w:szCs w:val="24"/>
              </w:rPr>
              <w:t>” is expressly called “the scribe,” and it was probably as the scribe who drew up the document that “</w:t>
            </w:r>
            <w:proofErr w:type="spellStart"/>
            <w:r w:rsidRPr="00ED4ADE">
              <w:rPr>
                <w:rFonts w:ascii="Arial" w:eastAsia="Times New Roman" w:hAnsi="Arial" w:cs="Arial"/>
                <w:color w:val="000080"/>
                <w:sz w:val="24"/>
                <w:szCs w:val="24"/>
              </w:rPr>
              <w:t>Zidkijah</w:t>
            </w:r>
            <w:proofErr w:type="spellEnd"/>
            <w:r w:rsidRPr="00ED4ADE">
              <w:rPr>
                <w:rFonts w:ascii="Arial" w:eastAsia="Times New Roman" w:hAnsi="Arial" w:cs="Arial"/>
                <w:color w:val="000080"/>
                <w:sz w:val="24"/>
                <w:szCs w:val="24"/>
              </w:rPr>
              <w:t xml:space="preserve">” signed it immediately after Nehemiah.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10:2-8</w:t>
            </w:r>
            <w:r w:rsidRPr="00ED4ADE">
              <w:rPr>
                <w:rFonts w:ascii="Arial" w:eastAsia="Times New Roman" w:hAnsi="Arial" w:cs="Arial"/>
                <w:color w:val="000080"/>
                <w:sz w:val="24"/>
                <w:szCs w:val="24"/>
              </w:rPr>
              <w:t xml:space="preserve">. The names are not personal, but designate families. The seal of the high-priestly house of </w:t>
            </w:r>
            <w:proofErr w:type="spellStart"/>
            <w:r w:rsidRPr="00ED4ADE">
              <w:rPr>
                <w:rFonts w:ascii="Arial" w:eastAsia="Times New Roman" w:hAnsi="Arial" w:cs="Arial"/>
                <w:color w:val="000080"/>
                <w:sz w:val="24"/>
                <w:szCs w:val="24"/>
              </w:rPr>
              <w:t>Seraiah</w:t>
            </w:r>
            <w:proofErr w:type="spellEnd"/>
            <w:r w:rsidRPr="00ED4ADE">
              <w:rPr>
                <w:rFonts w:ascii="Arial" w:eastAsia="Times New Roman" w:hAnsi="Arial" w:cs="Arial"/>
                <w:color w:val="000080"/>
                <w:sz w:val="24"/>
                <w:szCs w:val="24"/>
              </w:rPr>
              <w:t xml:space="preserve"> was probably appended either by Ezra or </w:t>
            </w:r>
            <w:proofErr w:type="spellStart"/>
            <w:r w:rsidRPr="00ED4ADE">
              <w:rPr>
                <w:rFonts w:ascii="Arial" w:eastAsia="Times New Roman" w:hAnsi="Arial" w:cs="Arial"/>
                <w:color w:val="000080"/>
                <w:sz w:val="24"/>
                <w:szCs w:val="24"/>
              </w:rPr>
              <w:t>Eliashib</w:t>
            </w:r>
            <w:proofErr w:type="spellEnd"/>
            <w:r w:rsidRPr="00ED4ADE">
              <w:rPr>
                <w:rFonts w:ascii="Arial" w:eastAsia="Times New Roman" w:hAnsi="Arial" w:cs="Arial"/>
                <w:color w:val="000080"/>
                <w:sz w:val="24"/>
                <w:szCs w:val="24"/>
              </w:rPr>
              <w:t xml:space="preserve">, both of whom belonged to it.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10:31. Bring ware .</w:t>
            </w:r>
            <w:r w:rsidRPr="00ED4ADE">
              <w:rPr>
                <w:rFonts w:ascii="Arial" w:eastAsia="Times New Roman" w:hAnsi="Arial" w:cs="Arial"/>
                <w:color w:val="000080"/>
                <w:sz w:val="24"/>
                <w:szCs w:val="24"/>
              </w:rPr>
              <w:t xml:space="preserve">.. on the </w:t>
            </w:r>
            <w:proofErr w:type="spellStart"/>
            <w:r w:rsidRPr="00ED4ADE">
              <w:rPr>
                <w:rFonts w:ascii="Arial" w:eastAsia="Times New Roman" w:hAnsi="Arial" w:cs="Arial"/>
                <w:color w:val="000080"/>
                <w:sz w:val="24"/>
                <w:szCs w:val="24"/>
              </w:rPr>
              <w:t>sabbath</w:t>
            </w:r>
            <w:proofErr w:type="spellEnd"/>
            <w:r w:rsidRPr="00ED4ADE">
              <w:rPr>
                <w:rFonts w:ascii="Arial" w:eastAsia="Times New Roman" w:hAnsi="Arial" w:cs="Arial"/>
                <w:color w:val="000080"/>
                <w:sz w:val="24"/>
                <w:szCs w:val="24"/>
              </w:rPr>
              <w:t xml:space="preserve"> day Compare Nehemiah 13:16, where </w:t>
            </w:r>
            <w:r w:rsidRPr="00ED4ADE">
              <w:rPr>
                <w:rFonts w:ascii="Arial" w:eastAsia="Times New Roman" w:hAnsi="Arial" w:cs="Arial"/>
                <w:color w:val="000080"/>
                <w:sz w:val="24"/>
                <w:szCs w:val="24"/>
              </w:rPr>
              <w:lastRenderedPageBreak/>
              <w:t xml:space="preserve">this desecration of the Sabbath is shown to have commonly taken place. </w:t>
            </w:r>
            <w:r w:rsidRPr="00ED4ADE">
              <w:rPr>
                <w:rFonts w:ascii="Arial" w:eastAsia="Times New Roman" w:hAnsi="Arial" w:cs="Arial"/>
                <w:color w:val="000080"/>
                <w:sz w:val="24"/>
                <w:szCs w:val="24"/>
              </w:rPr>
              <w:br/>
              <w:t xml:space="preserve">Leave the seventh year ... i.e., “let the land rest in the sabbatical year” (margin reference) and give up the “pledge-taking” (Nehemiah 10:2-10).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 xml:space="preserve">Nehemiah 10:32. The third part of a </w:t>
            </w:r>
            <w:proofErr w:type="spellStart"/>
            <w:r w:rsidRPr="00ED4ADE">
              <w:rPr>
                <w:rFonts w:ascii="Arial" w:eastAsia="Times New Roman" w:hAnsi="Arial" w:cs="Arial"/>
                <w:b/>
                <w:bCs/>
                <w:color w:val="000080"/>
                <w:sz w:val="24"/>
                <w:szCs w:val="24"/>
              </w:rPr>
              <w:t>sheckel</w:t>
            </w:r>
            <w:proofErr w:type="spellEnd"/>
            <w:r w:rsidRPr="00ED4ADE">
              <w:rPr>
                <w:rFonts w:ascii="Arial" w:eastAsia="Times New Roman" w:hAnsi="Arial" w:cs="Arial"/>
                <w:b/>
                <w:bCs/>
                <w:color w:val="000080"/>
                <w:sz w:val="24"/>
                <w:szCs w:val="24"/>
              </w:rPr>
              <w:t xml:space="preserve"> </w:t>
            </w:r>
            <w:r w:rsidRPr="00ED4ADE">
              <w:rPr>
                <w:rFonts w:ascii="Arial" w:eastAsia="Times New Roman" w:hAnsi="Arial" w:cs="Arial"/>
                <w:color w:val="000080"/>
                <w:sz w:val="24"/>
                <w:szCs w:val="24"/>
              </w:rPr>
              <w:t xml:space="preserve">This appears to have been the first occasion on which an annual payment toward the maintenance of the temple service and fabric was established. The half-shekel of the Law (Exodus 30:13) was paid only at the time of a census (which rarely took place), and was thus not a recurring tax. In later times, the annual payment was raised from the third of a shekel to half a shekel (Matthew 17:24). </w:t>
            </w:r>
          </w:p>
          <w:p w:rsidR="00ED4ADE" w:rsidRPr="00ED4ADE" w:rsidRDefault="00ED4ADE" w:rsidP="00ED4ADE">
            <w:pPr>
              <w:spacing w:before="100" w:beforeAutospacing="1" w:after="100" w:afterAutospacing="1" w:line="12" w:lineRule="atLeast"/>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10:34</w:t>
            </w:r>
            <w:r w:rsidRPr="00ED4ADE">
              <w:rPr>
                <w:rFonts w:ascii="Arial" w:eastAsia="Times New Roman" w:hAnsi="Arial" w:cs="Arial"/>
                <w:color w:val="000080"/>
                <w:sz w:val="24"/>
                <w:szCs w:val="24"/>
              </w:rPr>
              <w:t xml:space="preserve">. No special provision was made by the Law, by David, or by Solomon, for the supply of wood necessary to keep fire ever burning upon the altar. Nehemiah established a system by which the duty of supplying the wood was laid as a burden in turn on the various clans or families, which were regarded as constituting the nation. The lot was used to determine the order in which the several families should perform the duty. A special day (the 14th of the fifth month, according to Josephus) was appointed for the bringing in of the supply; and this day was after a time regarded as a high festival, and called “the feast of the wood-offering.” </w:t>
            </w:r>
          </w:p>
        </w:tc>
      </w:tr>
      <w:tr w:rsidR="00ED4ADE" w:rsidRPr="00ED4ADE">
        <w:trPr>
          <w:trHeight w:val="12"/>
        </w:trPr>
        <w:tc>
          <w:tcPr>
            <w:tcW w:w="5000" w:type="pct"/>
            <w:tcBorders>
              <w:top w:val="single" w:sz="4" w:space="0" w:color="C0C0C0"/>
              <w:left w:val="single" w:sz="4" w:space="0" w:color="C0C0C0"/>
              <w:bottom w:val="single" w:sz="4" w:space="0" w:color="C0C0C0"/>
              <w:right w:val="single" w:sz="4" w:space="0" w:color="C0C0C0"/>
            </w:tcBorders>
            <w:shd w:val="clear" w:color="auto" w:fill="FFFFFF"/>
            <w:vAlign w:val="center"/>
            <w:hideMark/>
          </w:tcPr>
          <w:p w:rsidR="00ED4ADE" w:rsidRPr="00ED4ADE" w:rsidRDefault="00ED4ADE" w:rsidP="00ED4ADE">
            <w:pPr>
              <w:spacing w:after="0"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lastRenderedPageBreak/>
              <w:t xml:space="preserve">Nehemiah </w:t>
            </w:r>
            <w:bookmarkStart w:id="10" w:name="11"/>
            <w:r w:rsidRPr="00ED4ADE">
              <w:rPr>
                <w:rFonts w:ascii="Arial" w:eastAsia="Times New Roman" w:hAnsi="Arial" w:cs="Arial"/>
                <w:b/>
                <w:bCs/>
                <w:color w:val="000080"/>
                <w:sz w:val="24"/>
                <w:szCs w:val="24"/>
              </w:rPr>
              <w:t>11</w:t>
            </w:r>
            <w:bookmarkEnd w:id="10"/>
            <w:r w:rsidRPr="00ED4ADE">
              <w:rPr>
                <w:rFonts w:ascii="Times New Roman" w:eastAsia="Times New Roman" w:hAnsi="Times New Roman" w:cs="Times New Roman"/>
                <w:color w:val="000000"/>
                <w:sz w:val="24"/>
                <w:szCs w:val="24"/>
              </w:rPr>
              <w:t xml:space="preserve">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11:1.</w:t>
            </w:r>
            <w:r w:rsidRPr="00ED4ADE">
              <w:rPr>
                <w:rFonts w:ascii="Arial" w:eastAsia="Times New Roman" w:hAnsi="Arial" w:cs="Arial"/>
                <w:color w:val="000080"/>
                <w:sz w:val="24"/>
                <w:szCs w:val="24"/>
              </w:rPr>
              <w:t xml:space="preserve"> </w:t>
            </w:r>
            <w:r w:rsidRPr="00ED4ADE">
              <w:rPr>
                <w:rFonts w:ascii="Arial" w:eastAsia="Times New Roman" w:hAnsi="Arial" w:cs="Arial"/>
                <w:b/>
                <w:bCs/>
                <w:color w:val="000080"/>
                <w:sz w:val="24"/>
                <w:szCs w:val="24"/>
              </w:rPr>
              <w:t>To bring one of ten</w:t>
            </w:r>
            <w:r w:rsidRPr="00ED4ADE">
              <w:rPr>
                <w:rFonts w:ascii="Arial" w:eastAsia="Times New Roman" w:hAnsi="Arial" w:cs="Arial"/>
                <w:color w:val="000080"/>
                <w:sz w:val="24"/>
                <w:szCs w:val="24"/>
              </w:rPr>
              <w:t xml:space="preserve"> Artificial enlargements of capitals by forcible transfers of population to them, were not unusual in ancient times. About 500 B.C., Syracuse became a great city in this way. Tradition ascribed the greatness of Rome, in part, to this cause.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11:4-19</w:t>
            </w:r>
            <w:r w:rsidRPr="00ED4ADE">
              <w:rPr>
                <w:rFonts w:ascii="Arial" w:eastAsia="Times New Roman" w:hAnsi="Arial" w:cs="Arial"/>
                <w:color w:val="000080"/>
                <w:sz w:val="24"/>
                <w:szCs w:val="24"/>
              </w:rPr>
              <w:t>. See the margin reference notes. Both accounts appear to be extracts from a public official register which Nehemiah caused to be made of his census. The census itself seems to have been confined to the dwellers at Jerusalem. The subjoined table exhibits the differences between the accounts of the entire population of Jerusalem as given in Nehemiah and in Chronicles:</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color w:val="000080"/>
                <w:sz w:val="24"/>
                <w:szCs w:val="24"/>
              </w:rPr>
              <w:t xml:space="preserve">1 Chronicles Nehemiah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color w:val="000080"/>
                <w:sz w:val="24"/>
                <w:szCs w:val="24"/>
              </w:rPr>
              <w:t xml:space="preserve">Tribe of Judah: Of </w:t>
            </w:r>
            <w:proofErr w:type="spellStart"/>
            <w:r w:rsidRPr="00ED4ADE">
              <w:rPr>
                <w:rFonts w:ascii="Arial" w:eastAsia="Times New Roman" w:hAnsi="Arial" w:cs="Arial"/>
                <w:color w:val="000080"/>
                <w:sz w:val="24"/>
                <w:szCs w:val="24"/>
              </w:rPr>
              <w:t>Pharez</w:t>
            </w:r>
            <w:proofErr w:type="spellEnd"/>
            <w:r w:rsidRPr="00ED4ADE">
              <w:rPr>
                <w:rFonts w:ascii="Arial" w:eastAsia="Times New Roman" w:hAnsi="Arial" w:cs="Arial"/>
                <w:color w:val="000080"/>
                <w:sz w:val="24"/>
                <w:szCs w:val="24"/>
              </w:rPr>
              <w:t xml:space="preserve"> 468 Of </w:t>
            </w:r>
            <w:proofErr w:type="spellStart"/>
            <w:r w:rsidRPr="00ED4ADE">
              <w:rPr>
                <w:rFonts w:ascii="Arial" w:eastAsia="Times New Roman" w:hAnsi="Arial" w:cs="Arial"/>
                <w:color w:val="000080"/>
                <w:sz w:val="24"/>
                <w:szCs w:val="24"/>
              </w:rPr>
              <w:t>Zerah</w:t>
            </w:r>
            <w:proofErr w:type="spellEnd"/>
            <w:r w:rsidRPr="00ED4ADE">
              <w:rPr>
                <w:rFonts w:ascii="Arial" w:eastAsia="Times New Roman" w:hAnsi="Arial" w:cs="Arial"/>
                <w:color w:val="000080"/>
                <w:sz w:val="24"/>
                <w:szCs w:val="24"/>
              </w:rPr>
              <w:t xml:space="preserve"> 690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color w:val="000080"/>
                <w:sz w:val="24"/>
                <w:szCs w:val="24"/>
              </w:rPr>
              <w:t xml:space="preserve">Tribe of Benjamin: 956 928 Tribe of Levi: Priests 1760 1192 Levites 284 Porters 212 172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color w:val="000080"/>
                <w:sz w:val="24"/>
                <w:szCs w:val="24"/>
              </w:rPr>
              <w:t xml:space="preserve">According to Nehemiah’s numbers, supplemented from Chronicles, the entire adult male population of the city was 3,734, which would give a total population of 14,936. According to Chronicles, supplemented from Nehemiah, the adult males were 4,370, and consequently the entire population, would have been 17,480. As the </w:t>
            </w:r>
            <w:proofErr w:type="spellStart"/>
            <w:r w:rsidRPr="00ED4ADE">
              <w:rPr>
                <w:rFonts w:ascii="Arial" w:eastAsia="Times New Roman" w:hAnsi="Arial" w:cs="Arial"/>
                <w:color w:val="000080"/>
                <w:sz w:val="24"/>
                <w:szCs w:val="24"/>
              </w:rPr>
              <w:t>Nethinims</w:t>
            </w:r>
            <w:proofErr w:type="spellEnd"/>
            <w:r w:rsidRPr="00ED4ADE">
              <w:rPr>
                <w:rFonts w:ascii="Arial" w:eastAsia="Times New Roman" w:hAnsi="Arial" w:cs="Arial"/>
                <w:color w:val="000080"/>
                <w:sz w:val="24"/>
                <w:szCs w:val="24"/>
              </w:rPr>
              <w:t xml:space="preserve"> and the Israelites of Ephraim and Manasseh (1 Chronicles 9:3) are not included in either list, we may conclude that the actual number of the inhabitants, after the efforts recorded in </w:t>
            </w:r>
            <w:r w:rsidRPr="00ED4ADE">
              <w:rPr>
                <w:rFonts w:ascii="Arial" w:eastAsia="Times New Roman" w:hAnsi="Arial" w:cs="Arial"/>
                <w:color w:val="000080"/>
                <w:sz w:val="24"/>
                <w:szCs w:val="24"/>
              </w:rPr>
              <w:lastRenderedPageBreak/>
              <w:t xml:space="preserve">Nehemiah 11:1,2, was not much short of 20,000.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11:16</w:t>
            </w:r>
            <w:r w:rsidRPr="00ED4ADE">
              <w:rPr>
                <w:rFonts w:ascii="Arial" w:eastAsia="Times New Roman" w:hAnsi="Arial" w:cs="Arial"/>
                <w:color w:val="000080"/>
                <w:sz w:val="24"/>
                <w:szCs w:val="24"/>
              </w:rPr>
              <w:t xml:space="preserve">. The outward business of the house of God Such as the collection of the newly-imposed tax (Nehemiah 10:32), the providing of the regular sacrifices, the renewal of vestments, and the like.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 xml:space="preserve">Nehemiah 11:17. </w:t>
            </w:r>
            <w:r w:rsidRPr="00ED4ADE">
              <w:rPr>
                <w:rFonts w:ascii="Arial" w:eastAsia="Times New Roman" w:hAnsi="Arial" w:cs="Arial"/>
                <w:color w:val="000080"/>
                <w:sz w:val="24"/>
                <w:szCs w:val="24"/>
              </w:rPr>
              <w:t>T</w:t>
            </w:r>
            <w:r w:rsidRPr="00ED4ADE">
              <w:rPr>
                <w:rFonts w:ascii="Arial" w:eastAsia="Times New Roman" w:hAnsi="Arial" w:cs="Arial"/>
                <w:b/>
                <w:bCs/>
                <w:color w:val="000080"/>
                <w:sz w:val="24"/>
                <w:szCs w:val="24"/>
              </w:rPr>
              <w:t>he principal to begin the thanksgiving</w:t>
            </w:r>
            <w:r w:rsidRPr="00ED4ADE">
              <w:rPr>
                <w:rFonts w:ascii="Arial" w:eastAsia="Times New Roman" w:hAnsi="Arial" w:cs="Arial"/>
                <w:color w:val="000080"/>
                <w:sz w:val="24"/>
                <w:szCs w:val="24"/>
              </w:rPr>
              <w:t xml:space="preserve"> i.e., “the </w:t>
            </w:r>
            <w:proofErr w:type="spellStart"/>
            <w:r w:rsidRPr="00ED4ADE">
              <w:rPr>
                <w:rFonts w:ascii="Arial" w:eastAsia="Times New Roman" w:hAnsi="Arial" w:cs="Arial"/>
                <w:color w:val="000080"/>
                <w:sz w:val="24"/>
                <w:szCs w:val="24"/>
              </w:rPr>
              <w:t>precentor</w:t>
            </w:r>
            <w:proofErr w:type="spellEnd"/>
            <w:r w:rsidRPr="00ED4ADE">
              <w:rPr>
                <w:rFonts w:ascii="Arial" w:eastAsia="Times New Roman" w:hAnsi="Arial" w:cs="Arial"/>
                <w:color w:val="000080"/>
                <w:sz w:val="24"/>
                <w:szCs w:val="24"/>
              </w:rPr>
              <w:t xml:space="preserve">,” or “leader of the choir.”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11:20</w:t>
            </w:r>
            <w:r w:rsidRPr="00ED4ADE">
              <w:rPr>
                <w:rFonts w:ascii="Arial" w:eastAsia="Times New Roman" w:hAnsi="Arial" w:cs="Arial"/>
                <w:color w:val="000080"/>
                <w:sz w:val="24"/>
                <w:szCs w:val="24"/>
              </w:rPr>
              <w:t xml:space="preserve">. The returned community, though consisting mainly of members of the two tribes, represented the entire people of Israel. The ground, however, which they occupied, was not the whole land, but that which had constituted the kingdom of Judah.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11:21</w:t>
            </w:r>
            <w:r w:rsidRPr="00ED4ADE">
              <w:rPr>
                <w:rFonts w:ascii="Arial" w:eastAsia="Times New Roman" w:hAnsi="Arial" w:cs="Arial"/>
                <w:color w:val="000080"/>
                <w:sz w:val="24"/>
                <w:szCs w:val="24"/>
              </w:rPr>
              <w:t xml:space="preserve">. </w:t>
            </w:r>
            <w:proofErr w:type="spellStart"/>
            <w:r w:rsidRPr="00ED4ADE">
              <w:rPr>
                <w:rFonts w:ascii="Arial" w:eastAsia="Times New Roman" w:hAnsi="Arial" w:cs="Arial"/>
                <w:b/>
                <w:bCs/>
                <w:color w:val="000080"/>
                <w:sz w:val="24"/>
                <w:szCs w:val="24"/>
              </w:rPr>
              <w:t>Ophel</w:t>
            </w:r>
            <w:proofErr w:type="spellEnd"/>
            <w:r w:rsidRPr="00ED4ADE">
              <w:rPr>
                <w:rFonts w:ascii="Arial" w:eastAsia="Times New Roman" w:hAnsi="Arial" w:cs="Arial"/>
                <w:color w:val="000080"/>
                <w:sz w:val="24"/>
                <w:szCs w:val="24"/>
              </w:rPr>
              <w:t xml:space="preserve">, the southern spur of the temple hill, having a wall of its own (Nehemiah 3:27) might be reckoned either in Jerusalem or outside it. Here it is made a separate place.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11:22</w:t>
            </w:r>
            <w:r w:rsidRPr="00ED4ADE">
              <w:rPr>
                <w:rFonts w:ascii="Arial" w:eastAsia="Times New Roman" w:hAnsi="Arial" w:cs="Arial"/>
                <w:color w:val="000080"/>
                <w:sz w:val="24"/>
                <w:szCs w:val="24"/>
              </w:rPr>
              <w:t xml:space="preserve">. The business intended was probably the internal business, as distinct from the “outward business” (Nehemiah 11:16): a part of which was the apportionment of the royal bounty among the members of the choir (Nehemiah 11:23).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 xml:space="preserve">Nehemiah 11:23. </w:t>
            </w:r>
            <w:r w:rsidRPr="00ED4ADE">
              <w:rPr>
                <w:rFonts w:ascii="Arial" w:eastAsia="Times New Roman" w:hAnsi="Arial" w:cs="Arial"/>
                <w:color w:val="000080"/>
                <w:sz w:val="24"/>
                <w:szCs w:val="24"/>
              </w:rPr>
              <w:t xml:space="preserve">The goodwill of </w:t>
            </w:r>
            <w:proofErr w:type="spellStart"/>
            <w:r w:rsidRPr="00ED4ADE">
              <w:rPr>
                <w:rFonts w:ascii="Arial" w:eastAsia="Times New Roman" w:hAnsi="Arial" w:cs="Arial"/>
                <w:color w:val="000080"/>
                <w:sz w:val="24"/>
                <w:szCs w:val="24"/>
              </w:rPr>
              <w:t>Artaxerxes</w:t>
            </w:r>
            <w:proofErr w:type="spellEnd"/>
            <w:r w:rsidRPr="00ED4ADE">
              <w:rPr>
                <w:rFonts w:ascii="Arial" w:eastAsia="Times New Roman" w:hAnsi="Arial" w:cs="Arial"/>
                <w:color w:val="000080"/>
                <w:sz w:val="24"/>
                <w:szCs w:val="24"/>
              </w:rPr>
              <w:t xml:space="preserve"> toward the ministers employed in the temple service, had been previously shown by his exempting them from taxation of every kind (Ezra 7:24). Now, it would seem, he had gone further and assigned to the singers an allowance from the royal revenue.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11:24</w:t>
            </w:r>
            <w:r w:rsidRPr="00ED4ADE">
              <w:rPr>
                <w:rFonts w:ascii="Arial" w:eastAsia="Times New Roman" w:hAnsi="Arial" w:cs="Arial"/>
                <w:color w:val="000080"/>
                <w:sz w:val="24"/>
                <w:szCs w:val="24"/>
              </w:rPr>
              <w:t xml:space="preserve">. It is difficult to say what office </w:t>
            </w:r>
            <w:proofErr w:type="spellStart"/>
            <w:r w:rsidRPr="00ED4ADE">
              <w:rPr>
                <w:rFonts w:ascii="Arial" w:eastAsia="Times New Roman" w:hAnsi="Arial" w:cs="Arial"/>
                <w:color w:val="000080"/>
                <w:sz w:val="24"/>
                <w:szCs w:val="24"/>
              </w:rPr>
              <w:t>Pethahiah</w:t>
            </w:r>
            <w:proofErr w:type="spellEnd"/>
            <w:r w:rsidRPr="00ED4ADE">
              <w:rPr>
                <w:rFonts w:ascii="Arial" w:eastAsia="Times New Roman" w:hAnsi="Arial" w:cs="Arial"/>
                <w:color w:val="000080"/>
                <w:sz w:val="24"/>
                <w:szCs w:val="24"/>
              </w:rPr>
              <w:t xml:space="preserve"> filled. So far as we know, the only regular officers under the Persian system of government were the satrap, the </w:t>
            </w:r>
            <w:proofErr w:type="spellStart"/>
            <w:r w:rsidRPr="00ED4ADE">
              <w:rPr>
                <w:rFonts w:ascii="Arial" w:eastAsia="Times New Roman" w:hAnsi="Arial" w:cs="Arial"/>
                <w:color w:val="000080"/>
                <w:sz w:val="24"/>
                <w:szCs w:val="24"/>
              </w:rPr>
              <w:t>subsatrap</w:t>
            </w:r>
            <w:proofErr w:type="spellEnd"/>
            <w:r w:rsidRPr="00ED4ADE">
              <w:rPr>
                <w:rFonts w:ascii="Arial" w:eastAsia="Times New Roman" w:hAnsi="Arial" w:cs="Arial"/>
                <w:color w:val="000080"/>
                <w:sz w:val="24"/>
                <w:szCs w:val="24"/>
              </w:rPr>
              <w:t xml:space="preserve">, the permanent royal secretary, the commandant, and the occasional commissary.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11:25.</w:t>
            </w:r>
            <w:r w:rsidRPr="00ED4ADE">
              <w:rPr>
                <w:rFonts w:ascii="Arial" w:eastAsia="Times New Roman" w:hAnsi="Arial" w:cs="Arial"/>
                <w:color w:val="000080"/>
                <w:sz w:val="24"/>
                <w:szCs w:val="24"/>
              </w:rPr>
              <w:t xml:space="preserve"> </w:t>
            </w:r>
            <w:proofErr w:type="spellStart"/>
            <w:r w:rsidRPr="00ED4ADE">
              <w:rPr>
                <w:rFonts w:ascii="Arial" w:eastAsia="Times New Roman" w:hAnsi="Arial" w:cs="Arial"/>
                <w:b/>
                <w:bCs/>
                <w:color w:val="000080"/>
                <w:sz w:val="24"/>
                <w:szCs w:val="24"/>
              </w:rPr>
              <w:t>Kirjath-arba</w:t>
            </w:r>
            <w:proofErr w:type="spellEnd"/>
            <w:r w:rsidRPr="00ED4ADE">
              <w:rPr>
                <w:rFonts w:ascii="Arial" w:eastAsia="Times New Roman" w:hAnsi="Arial" w:cs="Arial"/>
                <w:color w:val="000080"/>
                <w:sz w:val="24"/>
                <w:szCs w:val="24"/>
              </w:rPr>
              <w:t xml:space="preserve"> i.e., Hebron. In the absence of the Hebrews during the captivity, the place had recovered its old name (Joshua 15:13).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11:26-35.</w:t>
            </w:r>
            <w:r w:rsidRPr="00ED4ADE">
              <w:rPr>
                <w:rFonts w:ascii="Arial" w:eastAsia="Times New Roman" w:hAnsi="Arial" w:cs="Arial"/>
                <w:color w:val="000080"/>
                <w:sz w:val="24"/>
                <w:szCs w:val="24"/>
              </w:rPr>
              <w:t xml:space="preserve"> Many of the places mentioned in these verses are mentioned in Joshua 15:27-39; 18:21-28. </w:t>
            </w:r>
          </w:p>
          <w:p w:rsidR="00ED4ADE" w:rsidRPr="00ED4ADE" w:rsidRDefault="00ED4ADE" w:rsidP="00ED4ADE">
            <w:pPr>
              <w:spacing w:before="100" w:beforeAutospacing="1" w:after="100" w:afterAutospacing="1" w:line="12" w:lineRule="atLeast"/>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11:36</w:t>
            </w:r>
            <w:r w:rsidRPr="00ED4ADE">
              <w:rPr>
                <w:rFonts w:ascii="Arial" w:eastAsia="Times New Roman" w:hAnsi="Arial" w:cs="Arial"/>
                <w:color w:val="000080"/>
                <w:sz w:val="24"/>
                <w:szCs w:val="24"/>
              </w:rPr>
              <w:t xml:space="preserve">. </w:t>
            </w:r>
            <w:r w:rsidRPr="00ED4ADE">
              <w:rPr>
                <w:rFonts w:ascii="Arial" w:eastAsia="Times New Roman" w:hAnsi="Arial" w:cs="Arial"/>
                <w:b/>
                <w:bCs/>
                <w:color w:val="000080"/>
                <w:sz w:val="24"/>
                <w:szCs w:val="24"/>
              </w:rPr>
              <w:t>Of the Levites</w:t>
            </w:r>
            <w:r w:rsidRPr="00ED4ADE">
              <w:rPr>
                <w:rFonts w:ascii="Arial" w:eastAsia="Times New Roman" w:hAnsi="Arial" w:cs="Arial"/>
                <w:color w:val="000080"/>
                <w:sz w:val="24"/>
                <w:szCs w:val="24"/>
              </w:rPr>
              <w:t xml:space="preserve"> were divisions i.e., “the Levites were scattered among various towns both in Judah and Benjamin.” </w:t>
            </w:r>
          </w:p>
        </w:tc>
      </w:tr>
      <w:tr w:rsidR="00ED4ADE" w:rsidRPr="00ED4ADE">
        <w:trPr>
          <w:trHeight w:val="12"/>
        </w:trPr>
        <w:tc>
          <w:tcPr>
            <w:tcW w:w="5000" w:type="pct"/>
            <w:tcBorders>
              <w:top w:val="single" w:sz="4" w:space="0" w:color="C0C0C0"/>
              <w:left w:val="single" w:sz="4" w:space="0" w:color="C0C0C0"/>
              <w:bottom w:val="single" w:sz="4" w:space="0" w:color="C0C0C0"/>
              <w:right w:val="single" w:sz="4" w:space="0" w:color="C0C0C0"/>
            </w:tcBorders>
            <w:shd w:val="clear" w:color="auto" w:fill="FFFFFF"/>
            <w:vAlign w:val="center"/>
            <w:hideMark/>
          </w:tcPr>
          <w:p w:rsidR="00ED4ADE" w:rsidRPr="00ED4ADE" w:rsidRDefault="00ED4ADE" w:rsidP="00ED4ADE">
            <w:pPr>
              <w:spacing w:after="0"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lastRenderedPageBreak/>
              <w:t xml:space="preserve">Nehemiah </w:t>
            </w:r>
            <w:bookmarkStart w:id="11" w:name="12"/>
            <w:r w:rsidRPr="00ED4ADE">
              <w:rPr>
                <w:rFonts w:ascii="Arial" w:eastAsia="Times New Roman" w:hAnsi="Arial" w:cs="Arial"/>
                <w:b/>
                <w:bCs/>
                <w:color w:val="000080"/>
                <w:sz w:val="24"/>
                <w:szCs w:val="24"/>
              </w:rPr>
              <w:t>12</w:t>
            </w:r>
            <w:bookmarkEnd w:id="11"/>
            <w:r w:rsidRPr="00ED4ADE">
              <w:rPr>
                <w:rFonts w:ascii="Times New Roman" w:eastAsia="Times New Roman" w:hAnsi="Times New Roman" w:cs="Times New Roman"/>
                <w:color w:val="000000"/>
                <w:sz w:val="24"/>
                <w:szCs w:val="24"/>
              </w:rPr>
              <w:t xml:space="preserve">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color w:val="000080"/>
                <w:sz w:val="24"/>
                <w:szCs w:val="24"/>
              </w:rPr>
              <w:t xml:space="preserve">This chapter is made up of two portions: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color w:val="000080"/>
                <w:sz w:val="24"/>
                <w:szCs w:val="24"/>
              </w:rPr>
              <w:t xml:space="preserve">(a) lists of the leading priests and Levites at different periods (Nehemiah 12:1-26):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color w:val="000080"/>
                <w:sz w:val="24"/>
                <w:szCs w:val="24"/>
              </w:rPr>
              <w:lastRenderedPageBreak/>
              <w:t xml:space="preserve">(b) the dedication of the wall of Jerusalem (Nehemiah 12:27-47).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color w:val="000080"/>
                <w:sz w:val="24"/>
                <w:szCs w:val="24"/>
              </w:rPr>
              <w:t xml:space="preserve">This latter passage is certainly from the pen of Nehemiah, and was written probably about 433 B.C.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color w:val="000080"/>
                <w:sz w:val="24"/>
                <w:szCs w:val="24"/>
              </w:rPr>
              <w:t xml:space="preserve">The lists included in (a) are four: </w:t>
            </w:r>
          </w:p>
          <w:p w:rsidR="00ED4ADE" w:rsidRPr="00ED4ADE" w:rsidRDefault="00ED4ADE" w:rsidP="00ED4ADE">
            <w:pPr>
              <w:spacing w:before="100" w:beforeAutospacing="1" w:after="100" w:afterAutospacing="1" w:line="240" w:lineRule="auto"/>
              <w:ind w:left="180" w:right="180"/>
              <w:rPr>
                <w:rFonts w:ascii="Times New Roman" w:eastAsia="Times New Roman" w:hAnsi="Times New Roman" w:cs="Times New Roman"/>
                <w:color w:val="000000"/>
                <w:sz w:val="24"/>
                <w:szCs w:val="24"/>
              </w:rPr>
            </w:pPr>
            <w:r w:rsidRPr="00ED4ADE">
              <w:rPr>
                <w:rFonts w:ascii="Arial" w:eastAsia="Times New Roman" w:hAnsi="Arial" w:cs="Arial"/>
                <w:color w:val="000080"/>
                <w:sz w:val="24"/>
                <w:szCs w:val="24"/>
              </w:rPr>
              <w:t xml:space="preserve">(1) the chief priestly and </w:t>
            </w:r>
            <w:proofErr w:type="spellStart"/>
            <w:r w:rsidRPr="00ED4ADE">
              <w:rPr>
                <w:rFonts w:ascii="Arial" w:eastAsia="Times New Roman" w:hAnsi="Arial" w:cs="Arial"/>
                <w:color w:val="000080"/>
                <w:sz w:val="24"/>
                <w:szCs w:val="24"/>
              </w:rPr>
              <w:t>Levitical</w:t>
            </w:r>
            <w:proofErr w:type="spellEnd"/>
            <w:r w:rsidRPr="00ED4ADE">
              <w:rPr>
                <w:rFonts w:ascii="Arial" w:eastAsia="Times New Roman" w:hAnsi="Arial" w:cs="Arial"/>
                <w:color w:val="000080"/>
                <w:sz w:val="24"/>
                <w:szCs w:val="24"/>
              </w:rPr>
              <w:t xml:space="preserve"> families which returned to Jerusalem (Nehemiah 12:1-9); </w:t>
            </w:r>
          </w:p>
          <w:p w:rsidR="00ED4ADE" w:rsidRPr="00ED4ADE" w:rsidRDefault="00ED4ADE" w:rsidP="00ED4ADE">
            <w:pPr>
              <w:spacing w:before="100" w:beforeAutospacing="1" w:after="100" w:afterAutospacing="1" w:line="240" w:lineRule="auto"/>
              <w:ind w:left="180" w:right="180"/>
              <w:rPr>
                <w:rFonts w:ascii="Times New Roman" w:eastAsia="Times New Roman" w:hAnsi="Times New Roman" w:cs="Times New Roman"/>
                <w:color w:val="000000"/>
                <w:sz w:val="24"/>
                <w:szCs w:val="24"/>
              </w:rPr>
            </w:pPr>
            <w:r w:rsidRPr="00ED4ADE">
              <w:rPr>
                <w:rFonts w:ascii="Arial" w:eastAsia="Times New Roman" w:hAnsi="Arial" w:cs="Arial"/>
                <w:color w:val="000080"/>
                <w:sz w:val="24"/>
                <w:szCs w:val="24"/>
              </w:rPr>
              <w:t xml:space="preserve">(2) the succession of the high priests from </w:t>
            </w:r>
            <w:proofErr w:type="spellStart"/>
            <w:r w:rsidRPr="00ED4ADE">
              <w:rPr>
                <w:rFonts w:ascii="Arial" w:eastAsia="Times New Roman" w:hAnsi="Arial" w:cs="Arial"/>
                <w:color w:val="000080"/>
                <w:sz w:val="24"/>
                <w:szCs w:val="24"/>
              </w:rPr>
              <w:t>Jeshua</w:t>
            </w:r>
            <w:proofErr w:type="spellEnd"/>
            <w:r w:rsidRPr="00ED4ADE">
              <w:rPr>
                <w:rFonts w:ascii="Arial" w:eastAsia="Times New Roman" w:hAnsi="Arial" w:cs="Arial"/>
                <w:color w:val="000080"/>
                <w:sz w:val="24"/>
                <w:szCs w:val="24"/>
              </w:rPr>
              <w:t xml:space="preserve"> to </w:t>
            </w:r>
            <w:proofErr w:type="spellStart"/>
            <w:r w:rsidRPr="00ED4ADE">
              <w:rPr>
                <w:rFonts w:ascii="Arial" w:eastAsia="Times New Roman" w:hAnsi="Arial" w:cs="Arial"/>
                <w:color w:val="000080"/>
                <w:sz w:val="24"/>
                <w:szCs w:val="24"/>
              </w:rPr>
              <w:t>Jaddua</w:t>
            </w:r>
            <w:proofErr w:type="spellEnd"/>
            <w:r w:rsidRPr="00ED4ADE">
              <w:rPr>
                <w:rFonts w:ascii="Arial" w:eastAsia="Times New Roman" w:hAnsi="Arial" w:cs="Arial"/>
                <w:color w:val="000080"/>
                <w:sz w:val="24"/>
                <w:szCs w:val="24"/>
              </w:rPr>
              <w:t xml:space="preserve"> (Nehemiah 12:10,11); </w:t>
            </w:r>
          </w:p>
          <w:p w:rsidR="00ED4ADE" w:rsidRPr="00ED4ADE" w:rsidRDefault="00ED4ADE" w:rsidP="00ED4ADE">
            <w:pPr>
              <w:spacing w:before="100" w:beforeAutospacing="1" w:after="100" w:afterAutospacing="1" w:line="240" w:lineRule="auto"/>
              <w:ind w:left="180" w:right="180"/>
              <w:rPr>
                <w:rFonts w:ascii="Times New Roman" w:eastAsia="Times New Roman" w:hAnsi="Times New Roman" w:cs="Times New Roman"/>
                <w:color w:val="000000"/>
                <w:sz w:val="24"/>
                <w:szCs w:val="24"/>
              </w:rPr>
            </w:pPr>
            <w:r w:rsidRPr="00ED4ADE">
              <w:rPr>
                <w:rFonts w:ascii="Arial" w:eastAsia="Times New Roman" w:hAnsi="Arial" w:cs="Arial"/>
                <w:color w:val="000080"/>
                <w:sz w:val="24"/>
                <w:szCs w:val="24"/>
              </w:rPr>
              <w:t xml:space="preserve">(3) the actual heads of the priestly families in the time of the high priest </w:t>
            </w:r>
            <w:proofErr w:type="spellStart"/>
            <w:r w:rsidRPr="00ED4ADE">
              <w:rPr>
                <w:rFonts w:ascii="Arial" w:eastAsia="Times New Roman" w:hAnsi="Arial" w:cs="Arial"/>
                <w:color w:val="000080"/>
                <w:sz w:val="24"/>
                <w:szCs w:val="24"/>
              </w:rPr>
              <w:t>Joiakim</w:t>
            </w:r>
            <w:proofErr w:type="spellEnd"/>
            <w:r w:rsidRPr="00ED4ADE">
              <w:rPr>
                <w:rFonts w:ascii="Arial" w:eastAsia="Times New Roman" w:hAnsi="Arial" w:cs="Arial"/>
                <w:color w:val="000080"/>
                <w:sz w:val="24"/>
                <w:szCs w:val="24"/>
              </w:rPr>
              <w:t xml:space="preserve"> (Nehemiah 12:12-21); </w:t>
            </w:r>
          </w:p>
          <w:p w:rsidR="00ED4ADE" w:rsidRPr="00ED4ADE" w:rsidRDefault="00ED4ADE" w:rsidP="00ED4ADE">
            <w:pPr>
              <w:spacing w:before="100" w:beforeAutospacing="1" w:after="100" w:afterAutospacing="1" w:line="240" w:lineRule="auto"/>
              <w:ind w:left="180" w:right="180"/>
              <w:rPr>
                <w:rFonts w:ascii="Times New Roman" w:eastAsia="Times New Roman" w:hAnsi="Times New Roman" w:cs="Times New Roman"/>
                <w:color w:val="000000"/>
                <w:sz w:val="24"/>
                <w:szCs w:val="24"/>
              </w:rPr>
            </w:pPr>
            <w:r w:rsidRPr="00ED4ADE">
              <w:rPr>
                <w:rFonts w:ascii="Arial" w:eastAsia="Times New Roman" w:hAnsi="Arial" w:cs="Arial"/>
                <w:color w:val="000080"/>
                <w:sz w:val="24"/>
                <w:szCs w:val="24"/>
              </w:rPr>
              <w:t xml:space="preserve">(4) the chief </w:t>
            </w:r>
            <w:proofErr w:type="spellStart"/>
            <w:r w:rsidRPr="00ED4ADE">
              <w:rPr>
                <w:rFonts w:ascii="Arial" w:eastAsia="Times New Roman" w:hAnsi="Arial" w:cs="Arial"/>
                <w:color w:val="000080"/>
                <w:sz w:val="24"/>
                <w:szCs w:val="24"/>
              </w:rPr>
              <w:t>Levitical</w:t>
            </w:r>
            <w:proofErr w:type="spellEnd"/>
            <w:r w:rsidRPr="00ED4ADE">
              <w:rPr>
                <w:rFonts w:ascii="Arial" w:eastAsia="Times New Roman" w:hAnsi="Arial" w:cs="Arial"/>
                <w:color w:val="000080"/>
                <w:sz w:val="24"/>
                <w:szCs w:val="24"/>
              </w:rPr>
              <w:t xml:space="preserve"> families at the same period (Nehemiah 12:24-26). </w:t>
            </w:r>
            <w:r w:rsidRPr="00ED4ADE">
              <w:rPr>
                <w:rFonts w:ascii="Arial" w:eastAsia="Times New Roman" w:hAnsi="Arial" w:cs="Arial"/>
                <w:color w:val="000080"/>
                <w:sz w:val="24"/>
                <w:szCs w:val="24"/>
              </w:rPr>
              <w:br/>
              <w:t xml:space="preserve">Of these lists, List 1, List 3, and List 4, may have been drawn up in the time of Nehemiah, but List 2, in its present form, must be much later. See the introduction of the Book of Nehemiah.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12:1. The priests</w:t>
            </w:r>
            <w:r w:rsidRPr="00ED4ADE">
              <w:rPr>
                <w:rFonts w:ascii="Arial" w:eastAsia="Times New Roman" w:hAnsi="Arial" w:cs="Arial"/>
                <w:color w:val="000080"/>
                <w:sz w:val="24"/>
                <w:szCs w:val="24"/>
              </w:rPr>
              <w:t xml:space="preserve"> The number of the names here given, which is 22, is probably to be connected with that of the Davidic “courses,” which was 24 (1 Chronicles 24:7-18). Eight names are identical with those of the heads in David’s time. On comparing the present list with that of the families who sealed to Nehemiah’s covenant (Nehemiah 10:2-8), we shall find that the first sixteen recur in that document nearly in the same order; but that the last six are absent from it. It would seem that as these six declined to seal to Nehemiah’s covenant, they were placed below the rest here in a sort of supplementary list. Note especially the “and” which connects the second part of the lists with the earlier part, both in Nehemiah 12:6 and in Nehemiah 12:19.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12:8</w:t>
            </w:r>
            <w:r w:rsidRPr="00ED4ADE">
              <w:rPr>
                <w:rFonts w:ascii="Arial" w:eastAsia="Times New Roman" w:hAnsi="Arial" w:cs="Arial"/>
                <w:color w:val="000080"/>
                <w:sz w:val="24"/>
                <w:szCs w:val="24"/>
              </w:rPr>
              <w:t xml:space="preserve">. Of the </w:t>
            </w:r>
            <w:proofErr w:type="spellStart"/>
            <w:r w:rsidRPr="00ED4ADE">
              <w:rPr>
                <w:rFonts w:ascii="Arial" w:eastAsia="Times New Roman" w:hAnsi="Arial" w:cs="Arial"/>
                <w:color w:val="000080"/>
                <w:sz w:val="24"/>
                <w:szCs w:val="24"/>
              </w:rPr>
              <w:t>Levitical</w:t>
            </w:r>
            <w:proofErr w:type="spellEnd"/>
            <w:r w:rsidRPr="00ED4ADE">
              <w:rPr>
                <w:rFonts w:ascii="Arial" w:eastAsia="Times New Roman" w:hAnsi="Arial" w:cs="Arial"/>
                <w:color w:val="000080"/>
                <w:sz w:val="24"/>
                <w:szCs w:val="24"/>
              </w:rPr>
              <w:t xml:space="preserve"> houses here mentioned, three only returned at first, those of </w:t>
            </w:r>
            <w:proofErr w:type="spellStart"/>
            <w:r w:rsidRPr="00ED4ADE">
              <w:rPr>
                <w:rFonts w:ascii="Arial" w:eastAsia="Times New Roman" w:hAnsi="Arial" w:cs="Arial"/>
                <w:color w:val="000080"/>
                <w:sz w:val="24"/>
                <w:szCs w:val="24"/>
              </w:rPr>
              <w:t>Jeshua</w:t>
            </w:r>
            <w:proofErr w:type="spellEnd"/>
            <w:r w:rsidRPr="00ED4ADE">
              <w:rPr>
                <w:rFonts w:ascii="Arial" w:eastAsia="Times New Roman" w:hAnsi="Arial" w:cs="Arial"/>
                <w:color w:val="000080"/>
                <w:sz w:val="24"/>
                <w:szCs w:val="24"/>
              </w:rPr>
              <w:t xml:space="preserve">, </w:t>
            </w:r>
            <w:proofErr w:type="spellStart"/>
            <w:r w:rsidRPr="00ED4ADE">
              <w:rPr>
                <w:rFonts w:ascii="Arial" w:eastAsia="Times New Roman" w:hAnsi="Arial" w:cs="Arial"/>
                <w:color w:val="000080"/>
                <w:sz w:val="24"/>
                <w:szCs w:val="24"/>
              </w:rPr>
              <w:t>Kadmiel</w:t>
            </w:r>
            <w:proofErr w:type="spellEnd"/>
            <w:r w:rsidRPr="00ED4ADE">
              <w:rPr>
                <w:rFonts w:ascii="Arial" w:eastAsia="Times New Roman" w:hAnsi="Arial" w:cs="Arial"/>
                <w:color w:val="000080"/>
                <w:sz w:val="24"/>
                <w:szCs w:val="24"/>
              </w:rPr>
              <w:t xml:space="preserve">, and Judah or </w:t>
            </w:r>
            <w:proofErr w:type="spellStart"/>
            <w:r w:rsidRPr="00ED4ADE">
              <w:rPr>
                <w:rFonts w:ascii="Arial" w:eastAsia="Times New Roman" w:hAnsi="Arial" w:cs="Arial"/>
                <w:color w:val="000080"/>
                <w:sz w:val="24"/>
                <w:szCs w:val="24"/>
              </w:rPr>
              <w:t>Hodevah</w:t>
            </w:r>
            <w:proofErr w:type="spellEnd"/>
            <w:r w:rsidRPr="00ED4ADE">
              <w:rPr>
                <w:rFonts w:ascii="Arial" w:eastAsia="Times New Roman" w:hAnsi="Arial" w:cs="Arial"/>
                <w:color w:val="000080"/>
                <w:sz w:val="24"/>
                <w:szCs w:val="24"/>
              </w:rPr>
              <w:t xml:space="preserve"> (Nehemiah 7:43). The others must have returned subsequently.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12:10,11.</w:t>
            </w:r>
            <w:r w:rsidRPr="00ED4ADE">
              <w:rPr>
                <w:rFonts w:ascii="Arial" w:eastAsia="Times New Roman" w:hAnsi="Arial" w:cs="Arial"/>
                <w:color w:val="000080"/>
                <w:sz w:val="24"/>
                <w:szCs w:val="24"/>
              </w:rPr>
              <w:t xml:space="preserve"> The six generations of high priests covered a little more than two centuries (538-333 B.C.), or a little under thirty-five years to a generation. </w:t>
            </w:r>
            <w:proofErr w:type="spellStart"/>
            <w:r w:rsidRPr="00ED4ADE">
              <w:rPr>
                <w:rFonts w:ascii="Arial" w:eastAsia="Times New Roman" w:hAnsi="Arial" w:cs="Arial"/>
                <w:color w:val="000080"/>
                <w:sz w:val="24"/>
                <w:szCs w:val="24"/>
              </w:rPr>
              <w:t>Jaddua</w:t>
            </w:r>
            <w:proofErr w:type="spellEnd"/>
            <w:r w:rsidRPr="00ED4ADE">
              <w:rPr>
                <w:rFonts w:ascii="Arial" w:eastAsia="Times New Roman" w:hAnsi="Arial" w:cs="Arial"/>
                <w:color w:val="000080"/>
                <w:sz w:val="24"/>
                <w:szCs w:val="24"/>
              </w:rPr>
              <w:t xml:space="preserve"> was the high priest who (according to Josephus) had an interview with Alexander shortly after the battle of Issus.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 xml:space="preserve">Nehemiah 12:22,23. </w:t>
            </w:r>
            <w:r w:rsidRPr="00ED4ADE">
              <w:rPr>
                <w:rFonts w:ascii="Arial" w:eastAsia="Times New Roman" w:hAnsi="Arial" w:cs="Arial"/>
                <w:color w:val="000080"/>
                <w:sz w:val="24"/>
                <w:szCs w:val="24"/>
              </w:rPr>
              <w:t xml:space="preserve">These verses interrupt the account of the church officers in the time of </w:t>
            </w:r>
            <w:proofErr w:type="spellStart"/>
            <w:r w:rsidRPr="00ED4ADE">
              <w:rPr>
                <w:rFonts w:ascii="Arial" w:eastAsia="Times New Roman" w:hAnsi="Arial" w:cs="Arial"/>
                <w:color w:val="000080"/>
                <w:sz w:val="24"/>
                <w:szCs w:val="24"/>
              </w:rPr>
              <w:t>Joiakim</w:t>
            </w:r>
            <w:proofErr w:type="spellEnd"/>
            <w:r w:rsidRPr="00ED4ADE">
              <w:rPr>
                <w:rFonts w:ascii="Arial" w:eastAsia="Times New Roman" w:hAnsi="Arial" w:cs="Arial"/>
                <w:color w:val="000080"/>
                <w:sz w:val="24"/>
                <w:szCs w:val="24"/>
              </w:rPr>
              <w:t xml:space="preserve">, resumed in Nehemiah 12:24. They appear to be an addition to the original text, made about the time of Alexander the Great, when the Books of Chronicles, Ezra, and Nehemiah would seem to have first taken their existing shape. The same writer who introduced these verses, probably also added Nehemiah 12:11 to the original text.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lastRenderedPageBreak/>
              <w:t>Darius the Persian</w:t>
            </w:r>
            <w:r w:rsidRPr="00ED4ADE">
              <w:rPr>
                <w:rFonts w:ascii="Arial" w:eastAsia="Times New Roman" w:hAnsi="Arial" w:cs="Arial"/>
                <w:color w:val="000080"/>
                <w:sz w:val="24"/>
                <w:szCs w:val="24"/>
              </w:rPr>
              <w:t xml:space="preserve"> Probably Darius </w:t>
            </w:r>
            <w:proofErr w:type="spellStart"/>
            <w:r w:rsidRPr="00ED4ADE">
              <w:rPr>
                <w:rFonts w:ascii="Arial" w:eastAsia="Times New Roman" w:hAnsi="Arial" w:cs="Arial"/>
                <w:color w:val="000080"/>
                <w:sz w:val="24"/>
                <w:szCs w:val="24"/>
              </w:rPr>
              <w:t>Codomannus</w:t>
            </w:r>
            <w:proofErr w:type="spellEnd"/>
            <w:r w:rsidRPr="00ED4ADE">
              <w:rPr>
                <w:rFonts w:ascii="Arial" w:eastAsia="Times New Roman" w:hAnsi="Arial" w:cs="Arial"/>
                <w:color w:val="000080"/>
                <w:sz w:val="24"/>
                <w:szCs w:val="24"/>
              </w:rPr>
              <w:t xml:space="preserve"> (336-331 B.C.), the antagonist of Alexander the Great. See the introduction of the Book of Nehemiah.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color w:val="000080"/>
                <w:sz w:val="24"/>
                <w:szCs w:val="24"/>
              </w:rPr>
              <w:t xml:space="preserve">This passage shows that the practice of keeping a record of public events in state archives was continued after the return from the captivity, at least to the time of </w:t>
            </w:r>
            <w:proofErr w:type="spellStart"/>
            <w:r w:rsidRPr="00ED4ADE">
              <w:rPr>
                <w:rFonts w:ascii="Arial" w:eastAsia="Times New Roman" w:hAnsi="Arial" w:cs="Arial"/>
                <w:color w:val="000080"/>
                <w:sz w:val="24"/>
                <w:szCs w:val="24"/>
              </w:rPr>
              <w:t>Johanan</w:t>
            </w:r>
            <w:proofErr w:type="spellEnd"/>
            <w:r w:rsidRPr="00ED4ADE">
              <w:rPr>
                <w:rFonts w:ascii="Arial" w:eastAsia="Times New Roman" w:hAnsi="Arial" w:cs="Arial"/>
                <w:color w:val="000080"/>
                <w:sz w:val="24"/>
                <w:szCs w:val="24"/>
              </w:rPr>
              <w:t xml:space="preserve">, the son, i.e., “the grandson,” of </w:t>
            </w:r>
            <w:proofErr w:type="spellStart"/>
            <w:r w:rsidRPr="00ED4ADE">
              <w:rPr>
                <w:rFonts w:ascii="Arial" w:eastAsia="Times New Roman" w:hAnsi="Arial" w:cs="Arial"/>
                <w:color w:val="000080"/>
                <w:sz w:val="24"/>
                <w:szCs w:val="24"/>
              </w:rPr>
              <w:t>Eliasbib</w:t>
            </w:r>
            <w:proofErr w:type="spellEnd"/>
            <w:r w:rsidRPr="00ED4ADE">
              <w:rPr>
                <w:rFonts w:ascii="Arial" w:eastAsia="Times New Roman" w:hAnsi="Arial" w:cs="Arial"/>
                <w:color w:val="000080"/>
                <w:sz w:val="24"/>
                <w:szCs w:val="24"/>
              </w:rPr>
              <w:t xml:space="preserve">.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 xml:space="preserve">Nehemiah 12:24. </w:t>
            </w:r>
            <w:proofErr w:type="spellStart"/>
            <w:r w:rsidRPr="00ED4ADE">
              <w:rPr>
                <w:rFonts w:ascii="Arial" w:eastAsia="Times New Roman" w:hAnsi="Arial" w:cs="Arial"/>
                <w:b/>
                <w:bCs/>
                <w:color w:val="000080"/>
                <w:sz w:val="24"/>
                <w:szCs w:val="24"/>
              </w:rPr>
              <w:t>Jeshua</w:t>
            </w:r>
            <w:proofErr w:type="spellEnd"/>
            <w:r w:rsidRPr="00ED4ADE">
              <w:rPr>
                <w:rFonts w:ascii="Arial" w:eastAsia="Times New Roman" w:hAnsi="Arial" w:cs="Arial"/>
                <w:b/>
                <w:bCs/>
                <w:color w:val="000080"/>
                <w:sz w:val="24"/>
                <w:szCs w:val="24"/>
              </w:rPr>
              <w:t xml:space="preserve"> the son of </w:t>
            </w:r>
            <w:proofErr w:type="spellStart"/>
            <w:r w:rsidRPr="00ED4ADE">
              <w:rPr>
                <w:rFonts w:ascii="Arial" w:eastAsia="Times New Roman" w:hAnsi="Arial" w:cs="Arial"/>
                <w:b/>
                <w:bCs/>
                <w:color w:val="000080"/>
                <w:sz w:val="24"/>
                <w:szCs w:val="24"/>
              </w:rPr>
              <w:t>Kadmiel</w:t>
            </w:r>
            <w:proofErr w:type="spellEnd"/>
            <w:r w:rsidRPr="00ED4ADE">
              <w:rPr>
                <w:rFonts w:ascii="Arial" w:eastAsia="Times New Roman" w:hAnsi="Arial" w:cs="Arial"/>
                <w:color w:val="000080"/>
                <w:sz w:val="24"/>
                <w:szCs w:val="24"/>
              </w:rPr>
              <w:t xml:space="preserve"> If the reading be sound, this </w:t>
            </w:r>
            <w:proofErr w:type="spellStart"/>
            <w:r w:rsidRPr="00ED4ADE">
              <w:rPr>
                <w:rFonts w:ascii="Arial" w:eastAsia="Times New Roman" w:hAnsi="Arial" w:cs="Arial"/>
                <w:color w:val="000080"/>
                <w:sz w:val="24"/>
                <w:szCs w:val="24"/>
              </w:rPr>
              <w:t>Jeshua</w:t>
            </w:r>
            <w:proofErr w:type="spellEnd"/>
            <w:r w:rsidRPr="00ED4ADE">
              <w:rPr>
                <w:rFonts w:ascii="Arial" w:eastAsia="Times New Roman" w:hAnsi="Arial" w:cs="Arial"/>
                <w:color w:val="000080"/>
                <w:sz w:val="24"/>
                <w:szCs w:val="24"/>
              </w:rPr>
              <w:t xml:space="preserve"> must have been the head of the </w:t>
            </w:r>
            <w:proofErr w:type="spellStart"/>
            <w:r w:rsidRPr="00ED4ADE">
              <w:rPr>
                <w:rFonts w:ascii="Arial" w:eastAsia="Times New Roman" w:hAnsi="Arial" w:cs="Arial"/>
                <w:color w:val="000080"/>
                <w:sz w:val="24"/>
                <w:szCs w:val="24"/>
              </w:rPr>
              <w:t>Levitical</w:t>
            </w:r>
            <w:proofErr w:type="spellEnd"/>
            <w:r w:rsidRPr="00ED4ADE">
              <w:rPr>
                <w:rFonts w:ascii="Arial" w:eastAsia="Times New Roman" w:hAnsi="Arial" w:cs="Arial"/>
                <w:color w:val="000080"/>
                <w:sz w:val="24"/>
                <w:szCs w:val="24"/>
              </w:rPr>
              <w:t xml:space="preserve"> family of </w:t>
            </w:r>
            <w:proofErr w:type="spellStart"/>
            <w:r w:rsidRPr="00ED4ADE">
              <w:rPr>
                <w:rFonts w:ascii="Arial" w:eastAsia="Times New Roman" w:hAnsi="Arial" w:cs="Arial"/>
                <w:color w:val="000080"/>
                <w:sz w:val="24"/>
                <w:szCs w:val="24"/>
              </w:rPr>
              <w:t>Kadmiel</w:t>
            </w:r>
            <w:proofErr w:type="spellEnd"/>
            <w:r w:rsidRPr="00ED4ADE">
              <w:rPr>
                <w:rFonts w:ascii="Arial" w:eastAsia="Times New Roman" w:hAnsi="Arial" w:cs="Arial"/>
                <w:color w:val="000080"/>
                <w:sz w:val="24"/>
                <w:szCs w:val="24"/>
              </w:rPr>
              <w:t xml:space="preserve"> in the time of </w:t>
            </w:r>
            <w:proofErr w:type="spellStart"/>
            <w:r w:rsidRPr="00ED4ADE">
              <w:rPr>
                <w:rFonts w:ascii="Arial" w:eastAsia="Times New Roman" w:hAnsi="Arial" w:cs="Arial"/>
                <w:color w:val="000080"/>
                <w:sz w:val="24"/>
                <w:szCs w:val="24"/>
              </w:rPr>
              <w:t>Joiakim</w:t>
            </w:r>
            <w:proofErr w:type="spellEnd"/>
            <w:r w:rsidRPr="00ED4ADE">
              <w:rPr>
                <w:rFonts w:ascii="Arial" w:eastAsia="Times New Roman" w:hAnsi="Arial" w:cs="Arial"/>
                <w:color w:val="000080"/>
                <w:sz w:val="24"/>
                <w:szCs w:val="24"/>
              </w:rPr>
              <w:t>; but (compare Nehemiah 8:7; 9:4), some read “</w:t>
            </w:r>
            <w:proofErr w:type="spellStart"/>
            <w:r w:rsidRPr="00ED4ADE">
              <w:rPr>
                <w:rFonts w:ascii="Arial" w:eastAsia="Times New Roman" w:hAnsi="Arial" w:cs="Arial"/>
                <w:color w:val="000080"/>
                <w:sz w:val="24"/>
                <w:szCs w:val="24"/>
              </w:rPr>
              <w:t>Jeshua</w:t>
            </w:r>
            <w:proofErr w:type="spellEnd"/>
            <w:r w:rsidRPr="00ED4ADE">
              <w:rPr>
                <w:rFonts w:ascii="Arial" w:eastAsia="Times New Roman" w:hAnsi="Arial" w:cs="Arial"/>
                <w:color w:val="000080"/>
                <w:sz w:val="24"/>
                <w:szCs w:val="24"/>
              </w:rPr>
              <w:t xml:space="preserve">, </w:t>
            </w:r>
            <w:proofErr w:type="spellStart"/>
            <w:r w:rsidRPr="00ED4ADE">
              <w:rPr>
                <w:rFonts w:ascii="Arial" w:eastAsia="Times New Roman" w:hAnsi="Arial" w:cs="Arial"/>
                <w:color w:val="000080"/>
                <w:sz w:val="24"/>
                <w:szCs w:val="24"/>
              </w:rPr>
              <w:t>Bani</w:t>
            </w:r>
            <w:proofErr w:type="spellEnd"/>
            <w:r w:rsidRPr="00ED4ADE">
              <w:rPr>
                <w:rFonts w:ascii="Arial" w:eastAsia="Times New Roman" w:hAnsi="Arial" w:cs="Arial"/>
                <w:color w:val="000080"/>
                <w:sz w:val="24"/>
                <w:szCs w:val="24"/>
              </w:rPr>
              <w:t xml:space="preserve">, </w:t>
            </w:r>
            <w:proofErr w:type="spellStart"/>
            <w:r w:rsidRPr="00ED4ADE">
              <w:rPr>
                <w:rFonts w:ascii="Arial" w:eastAsia="Times New Roman" w:hAnsi="Arial" w:cs="Arial"/>
                <w:color w:val="000080"/>
                <w:sz w:val="24"/>
                <w:szCs w:val="24"/>
              </w:rPr>
              <w:t>Kadmiel</w:t>
            </w:r>
            <w:proofErr w:type="spellEnd"/>
            <w:r w:rsidRPr="00ED4ADE">
              <w:rPr>
                <w:rFonts w:ascii="Arial" w:eastAsia="Times New Roman" w:hAnsi="Arial" w:cs="Arial"/>
                <w:color w:val="000080"/>
                <w:sz w:val="24"/>
                <w:szCs w:val="24"/>
              </w:rPr>
              <w:t xml:space="preserve">,” etc.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Ward</w:t>
            </w:r>
            <w:r w:rsidRPr="00ED4ADE">
              <w:rPr>
                <w:rFonts w:ascii="Arial" w:eastAsia="Times New Roman" w:hAnsi="Arial" w:cs="Arial"/>
                <w:color w:val="000080"/>
                <w:sz w:val="24"/>
                <w:szCs w:val="24"/>
              </w:rPr>
              <w:t xml:space="preserve"> </w:t>
            </w:r>
            <w:r w:rsidRPr="00ED4ADE">
              <w:rPr>
                <w:rFonts w:ascii="Arial" w:eastAsia="Times New Roman" w:hAnsi="Arial" w:cs="Arial"/>
                <w:b/>
                <w:bCs/>
                <w:color w:val="000080"/>
                <w:sz w:val="24"/>
                <w:szCs w:val="24"/>
              </w:rPr>
              <w:t>over</w:t>
            </w:r>
            <w:r w:rsidRPr="00ED4ADE">
              <w:rPr>
                <w:rFonts w:ascii="Arial" w:eastAsia="Times New Roman" w:hAnsi="Arial" w:cs="Arial"/>
                <w:color w:val="000080"/>
                <w:sz w:val="24"/>
                <w:szCs w:val="24"/>
              </w:rPr>
              <w:t xml:space="preserve"> </w:t>
            </w:r>
            <w:r w:rsidRPr="00ED4ADE">
              <w:rPr>
                <w:rFonts w:ascii="Arial" w:eastAsia="Times New Roman" w:hAnsi="Arial" w:cs="Arial"/>
                <w:b/>
                <w:bCs/>
                <w:color w:val="000080"/>
                <w:sz w:val="24"/>
                <w:szCs w:val="24"/>
              </w:rPr>
              <w:t>against</w:t>
            </w:r>
            <w:r w:rsidRPr="00ED4ADE">
              <w:rPr>
                <w:rFonts w:ascii="Arial" w:eastAsia="Times New Roman" w:hAnsi="Arial" w:cs="Arial"/>
                <w:color w:val="000080"/>
                <w:sz w:val="24"/>
                <w:szCs w:val="24"/>
              </w:rPr>
              <w:t xml:space="preserve"> </w:t>
            </w:r>
            <w:r w:rsidRPr="00ED4ADE">
              <w:rPr>
                <w:rFonts w:ascii="Arial" w:eastAsia="Times New Roman" w:hAnsi="Arial" w:cs="Arial"/>
                <w:b/>
                <w:bCs/>
                <w:color w:val="000080"/>
                <w:sz w:val="24"/>
                <w:szCs w:val="24"/>
              </w:rPr>
              <w:t>ward</w:t>
            </w:r>
            <w:r w:rsidRPr="00ED4ADE">
              <w:rPr>
                <w:rFonts w:ascii="Arial" w:eastAsia="Times New Roman" w:hAnsi="Arial" w:cs="Arial"/>
                <w:color w:val="000080"/>
                <w:sz w:val="24"/>
                <w:szCs w:val="24"/>
              </w:rPr>
              <w:t xml:space="preserve"> i.e., “alternately,” one part of the choir corresponding the other.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12:25.</w:t>
            </w:r>
            <w:r w:rsidRPr="00ED4ADE">
              <w:rPr>
                <w:rFonts w:ascii="Arial" w:eastAsia="Times New Roman" w:hAnsi="Arial" w:cs="Arial"/>
                <w:color w:val="000080"/>
                <w:sz w:val="24"/>
                <w:szCs w:val="24"/>
              </w:rPr>
              <w:t xml:space="preserve"> In 1 Chronicles 9:17,24,26, four families of porters only are mentioned; six are implied here, in Nehemiah 7:45, and in Ezra 2:42. From 1 Chronicles 26:14-19 it appears that the temple had four chief gates, fronting the cardinal points, and two minor ones, “toward </w:t>
            </w:r>
            <w:proofErr w:type="spellStart"/>
            <w:r w:rsidRPr="00ED4ADE">
              <w:rPr>
                <w:rFonts w:ascii="Arial" w:eastAsia="Times New Roman" w:hAnsi="Arial" w:cs="Arial"/>
                <w:color w:val="000080"/>
                <w:sz w:val="24"/>
                <w:szCs w:val="24"/>
              </w:rPr>
              <w:t>Asuppim</w:t>
            </w:r>
            <w:proofErr w:type="spellEnd"/>
            <w:r w:rsidRPr="00ED4ADE">
              <w:rPr>
                <w:rFonts w:ascii="Arial" w:eastAsia="Times New Roman" w:hAnsi="Arial" w:cs="Arial"/>
                <w:color w:val="000080"/>
                <w:sz w:val="24"/>
                <w:szCs w:val="24"/>
              </w:rPr>
              <w:t xml:space="preserve">,” and “at </w:t>
            </w:r>
            <w:proofErr w:type="spellStart"/>
            <w:r w:rsidRPr="00ED4ADE">
              <w:rPr>
                <w:rFonts w:ascii="Arial" w:eastAsia="Times New Roman" w:hAnsi="Arial" w:cs="Arial"/>
                <w:color w:val="000080"/>
                <w:sz w:val="24"/>
                <w:szCs w:val="24"/>
              </w:rPr>
              <w:t>Parbar</w:t>
            </w:r>
            <w:proofErr w:type="spellEnd"/>
            <w:r w:rsidRPr="00ED4ADE">
              <w:rPr>
                <w:rFonts w:ascii="Arial" w:eastAsia="Times New Roman" w:hAnsi="Arial" w:cs="Arial"/>
                <w:color w:val="000080"/>
                <w:sz w:val="24"/>
                <w:szCs w:val="24"/>
              </w:rPr>
              <w:t xml:space="preserve">.”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12:27. The dedication of the wall</w:t>
            </w:r>
            <w:r w:rsidRPr="00ED4ADE">
              <w:rPr>
                <w:rFonts w:ascii="Arial" w:eastAsia="Times New Roman" w:hAnsi="Arial" w:cs="Arial"/>
                <w:color w:val="000080"/>
                <w:sz w:val="24"/>
                <w:szCs w:val="24"/>
              </w:rPr>
              <w:t xml:space="preserve"> The ceremony had been deferred for the space of nearly 12 years (Nehemiah 13:6).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color w:val="000080"/>
                <w:sz w:val="24"/>
                <w:szCs w:val="24"/>
              </w:rPr>
              <w:t xml:space="preserve">Perhaps Nehemiah required an express permission from the Persian king before he could venture on a solemnity which might have been liable to misrepresentation.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Out of all their places</w:t>
            </w:r>
            <w:r w:rsidRPr="00ED4ADE">
              <w:rPr>
                <w:rFonts w:ascii="Arial" w:eastAsia="Times New Roman" w:hAnsi="Arial" w:cs="Arial"/>
                <w:color w:val="000080"/>
                <w:sz w:val="24"/>
                <w:szCs w:val="24"/>
              </w:rPr>
              <w:t xml:space="preserve"> i.e., out of the various cities of Judah and Benjamin in which they dwelt (Nehemiah 11:36).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12:28. The plain country round about Jerusalem</w:t>
            </w:r>
            <w:r w:rsidRPr="00ED4ADE">
              <w:rPr>
                <w:rFonts w:ascii="Arial" w:eastAsia="Times New Roman" w:hAnsi="Arial" w:cs="Arial"/>
                <w:color w:val="000080"/>
                <w:sz w:val="24"/>
                <w:szCs w:val="24"/>
              </w:rPr>
              <w:t xml:space="preserve"> Perhaps the valleys of </w:t>
            </w:r>
            <w:proofErr w:type="spellStart"/>
            <w:r w:rsidRPr="00ED4ADE">
              <w:rPr>
                <w:rFonts w:ascii="Arial" w:eastAsia="Times New Roman" w:hAnsi="Arial" w:cs="Arial"/>
                <w:color w:val="000080"/>
                <w:sz w:val="24"/>
                <w:szCs w:val="24"/>
              </w:rPr>
              <w:t>Hinnom</w:t>
            </w:r>
            <w:proofErr w:type="spellEnd"/>
            <w:r w:rsidRPr="00ED4ADE">
              <w:rPr>
                <w:rFonts w:ascii="Arial" w:eastAsia="Times New Roman" w:hAnsi="Arial" w:cs="Arial"/>
                <w:color w:val="000080"/>
                <w:sz w:val="24"/>
                <w:szCs w:val="24"/>
              </w:rPr>
              <w:t xml:space="preserve"> and Jehoshaphat, which enclose Jerusalem on three sides, are intended.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 xml:space="preserve">The villages of </w:t>
            </w:r>
            <w:proofErr w:type="spellStart"/>
            <w:r w:rsidRPr="00ED4ADE">
              <w:rPr>
                <w:rFonts w:ascii="Arial" w:eastAsia="Times New Roman" w:hAnsi="Arial" w:cs="Arial"/>
                <w:b/>
                <w:bCs/>
                <w:color w:val="000080"/>
                <w:sz w:val="24"/>
                <w:szCs w:val="24"/>
              </w:rPr>
              <w:t>Netophathi</w:t>
            </w:r>
            <w:proofErr w:type="spellEnd"/>
            <w:r w:rsidRPr="00ED4ADE">
              <w:rPr>
                <w:rFonts w:ascii="Arial" w:eastAsia="Times New Roman" w:hAnsi="Arial" w:cs="Arial"/>
                <w:b/>
                <w:bCs/>
                <w:color w:val="000080"/>
                <w:sz w:val="24"/>
                <w:szCs w:val="24"/>
              </w:rPr>
              <w:t xml:space="preserve"> </w:t>
            </w:r>
            <w:r w:rsidRPr="00ED4ADE">
              <w:rPr>
                <w:rFonts w:ascii="Arial" w:eastAsia="Times New Roman" w:hAnsi="Arial" w:cs="Arial"/>
                <w:color w:val="000080"/>
                <w:sz w:val="24"/>
                <w:szCs w:val="24"/>
              </w:rPr>
              <w:t xml:space="preserve">Rather, as in 1 Chronicles 9:16. </w:t>
            </w:r>
            <w:proofErr w:type="spellStart"/>
            <w:r w:rsidRPr="00ED4ADE">
              <w:rPr>
                <w:rFonts w:ascii="Arial" w:eastAsia="Times New Roman" w:hAnsi="Arial" w:cs="Arial"/>
                <w:color w:val="000080"/>
                <w:sz w:val="24"/>
                <w:szCs w:val="24"/>
              </w:rPr>
              <w:t>Netophah</w:t>
            </w:r>
            <w:proofErr w:type="spellEnd"/>
            <w:r w:rsidRPr="00ED4ADE">
              <w:rPr>
                <w:rFonts w:ascii="Arial" w:eastAsia="Times New Roman" w:hAnsi="Arial" w:cs="Arial"/>
                <w:color w:val="000080"/>
                <w:sz w:val="24"/>
                <w:szCs w:val="24"/>
              </w:rPr>
              <w:t xml:space="preserve"> lay near Bethlehem (1 Chronicles 2:54), and is perhaps represented by the modern </w:t>
            </w:r>
            <w:proofErr w:type="spellStart"/>
            <w:r w:rsidRPr="00ED4ADE">
              <w:rPr>
                <w:rFonts w:ascii="Arial" w:eastAsia="Times New Roman" w:hAnsi="Arial" w:cs="Arial"/>
                <w:color w:val="000080"/>
                <w:sz w:val="24"/>
                <w:szCs w:val="24"/>
              </w:rPr>
              <w:t>Antubeh</w:t>
            </w:r>
            <w:proofErr w:type="spellEnd"/>
            <w:r w:rsidRPr="00ED4ADE">
              <w:rPr>
                <w:rFonts w:ascii="Arial" w:eastAsia="Times New Roman" w:hAnsi="Arial" w:cs="Arial"/>
                <w:color w:val="000080"/>
                <w:sz w:val="24"/>
                <w:szCs w:val="24"/>
              </w:rPr>
              <w:t xml:space="preserve">.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 xml:space="preserve">Nehemiah 12:29. The house of </w:t>
            </w:r>
            <w:proofErr w:type="spellStart"/>
            <w:r w:rsidRPr="00ED4ADE">
              <w:rPr>
                <w:rFonts w:ascii="Arial" w:eastAsia="Times New Roman" w:hAnsi="Arial" w:cs="Arial"/>
                <w:b/>
                <w:bCs/>
                <w:color w:val="000080"/>
                <w:sz w:val="24"/>
                <w:szCs w:val="24"/>
              </w:rPr>
              <w:t>Gilgal</w:t>
            </w:r>
            <w:proofErr w:type="spellEnd"/>
            <w:r w:rsidRPr="00ED4ADE">
              <w:rPr>
                <w:rFonts w:ascii="Arial" w:eastAsia="Times New Roman" w:hAnsi="Arial" w:cs="Arial"/>
                <w:color w:val="000080"/>
                <w:sz w:val="24"/>
                <w:szCs w:val="24"/>
              </w:rPr>
              <w:t xml:space="preserve"> Or, “Beth-</w:t>
            </w:r>
            <w:proofErr w:type="spellStart"/>
            <w:r w:rsidRPr="00ED4ADE">
              <w:rPr>
                <w:rFonts w:ascii="Arial" w:eastAsia="Times New Roman" w:hAnsi="Arial" w:cs="Arial"/>
                <w:color w:val="000080"/>
                <w:sz w:val="24"/>
                <w:szCs w:val="24"/>
              </w:rPr>
              <w:t>Gilgal</w:t>
            </w:r>
            <w:proofErr w:type="spellEnd"/>
            <w:r w:rsidRPr="00ED4ADE">
              <w:rPr>
                <w:rFonts w:ascii="Arial" w:eastAsia="Times New Roman" w:hAnsi="Arial" w:cs="Arial"/>
                <w:color w:val="000080"/>
                <w:sz w:val="24"/>
                <w:szCs w:val="24"/>
              </w:rPr>
              <w:t xml:space="preserve">” — probably the </w:t>
            </w:r>
            <w:proofErr w:type="spellStart"/>
            <w:r w:rsidRPr="00ED4ADE">
              <w:rPr>
                <w:rFonts w:ascii="Arial" w:eastAsia="Times New Roman" w:hAnsi="Arial" w:cs="Arial"/>
                <w:color w:val="000080"/>
                <w:sz w:val="24"/>
                <w:szCs w:val="24"/>
              </w:rPr>
              <w:t>Gilgal</w:t>
            </w:r>
            <w:proofErr w:type="spellEnd"/>
            <w:r w:rsidRPr="00ED4ADE">
              <w:rPr>
                <w:rFonts w:ascii="Arial" w:eastAsia="Times New Roman" w:hAnsi="Arial" w:cs="Arial"/>
                <w:color w:val="000080"/>
                <w:sz w:val="24"/>
                <w:szCs w:val="24"/>
              </w:rPr>
              <w:t xml:space="preserve"> north of Jerusalem (now “</w:t>
            </w:r>
            <w:proofErr w:type="spellStart"/>
            <w:r w:rsidRPr="00ED4ADE">
              <w:rPr>
                <w:rFonts w:ascii="Arial" w:eastAsia="Times New Roman" w:hAnsi="Arial" w:cs="Arial"/>
                <w:color w:val="000080"/>
                <w:sz w:val="24"/>
                <w:szCs w:val="24"/>
              </w:rPr>
              <w:t>Jiljilia</w:t>
            </w:r>
            <w:proofErr w:type="spellEnd"/>
            <w:r w:rsidRPr="00ED4ADE">
              <w:rPr>
                <w:rFonts w:ascii="Arial" w:eastAsia="Times New Roman" w:hAnsi="Arial" w:cs="Arial"/>
                <w:color w:val="000080"/>
                <w:sz w:val="24"/>
                <w:szCs w:val="24"/>
              </w:rPr>
              <w:t xml:space="preserve">).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12:31. I brought up</w:t>
            </w:r>
            <w:r w:rsidRPr="00ED4ADE">
              <w:rPr>
                <w:rFonts w:ascii="Arial" w:eastAsia="Times New Roman" w:hAnsi="Arial" w:cs="Arial"/>
                <w:color w:val="000080"/>
                <w:sz w:val="24"/>
                <w:szCs w:val="24"/>
              </w:rPr>
              <w:t xml:space="preserve"> Note the resumption of the first person, which has been laid aside since Nehemiah 7:5, and which is confirmed now to the end of the book. It is generally allowed that we have here once more a memoir by Nehemiah himself.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color w:val="000080"/>
                <w:sz w:val="24"/>
                <w:szCs w:val="24"/>
              </w:rPr>
              <w:t>The two “</w:t>
            </w:r>
            <w:r w:rsidRPr="00ED4ADE">
              <w:rPr>
                <w:rFonts w:ascii="Arial" w:eastAsia="Times New Roman" w:hAnsi="Arial" w:cs="Arial"/>
                <w:b/>
                <w:bCs/>
                <w:color w:val="000080"/>
                <w:sz w:val="24"/>
                <w:szCs w:val="24"/>
              </w:rPr>
              <w:t>companies</w:t>
            </w:r>
            <w:r w:rsidRPr="00ED4ADE">
              <w:rPr>
                <w:rFonts w:ascii="Arial" w:eastAsia="Times New Roman" w:hAnsi="Arial" w:cs="Arial"/>
                <w:color w:val="000080"/>
                <w:sz w:val="24"/>
                <w:szCs w:val="24"/>
              </w:rPr>
              <w:t xml:space="preserve">” or choirs, having ascended the wall on its western face, near the modern Jaffa Gate, stood looking eastward toward the city and temple; then the southern choir, being on the right, commenced the circuit of the southern wall, while the choir upon the left proceeded round the northern wall (Nehemiah 12:38-39), until both </w:t>
            </w:r>
            <w:r w:rsidRPr="00ED4ADE">
              <w:rPr>
                <w:rFonts w:ascii="Arial" w:eastAsia="Times New Roman" w:hAnsi="Arial" w:cs="Arial"/>
                <w:color w:val="000080"/>
                <w:sz w:val="24"/>
                <w:szCs w:val="24"/>
              </w:rPr>
              <w:lastRenderedPageBreak/>
              <w:t xml:space="preserve">met on the eastern wall, between the water and the prison gates.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12:34. “Judah and Benjamin”</w:t>
            </w:r>
            <w:r w:rsidRPr="00ED4ADE">
              <w:rPr>
                <w:rFonts w:ascii="Arial" w:eastAsia="Times New Roman" w:hAnsi="Arial" w:cs="Arial"/>
                <w:color w:val="000080"/>
                <w:sz w:val="24"/>
                <w:szCs w:val="24"/>
              </w:rPr>
              <w:t xml:space="preserve"> are the lay people of those two tribes.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12:37. Above the house of David</w:t>
            </w:r>
            <w:r w:rsidRPr="00ED4ADE">
              <w:rPr>
                <w:rFonts w:ascii="Arial" w:eastAsia="Times New Roman" w:hAnsi="Arial" w:cs="Arial"/>
                <w:color w:val="000080"/>
                <w:sz w:val="24"/>
                <w:szCs w:val="24"/>
              </w:rPr>
              <w:t xml:space="preserve"> This choir or procession went above (or beyond) the old palace of David, following the line described in Nehemiah 3:16-26, on their way to the eastern wall.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 xml:space="preserve">Nehemiah 12:44. Judah rejoiced </w:t>
            </w:r>
            <w:r w:rsidRPr="00ED4ADE">
              <w:rPr>
                <w:rFonts w:ascii="Arial" w:eastAsia="Times New Roman" w:hAnsi="Arial" w:cs="Arial"/>
                <w:color w:val="000080"/>
                <w:sz w:val="24"/>
                <w:szCs w:val="24"/>
              </w:rPr>
              <w:t xml:space="preserve">Judah’s satisfaction with the priests and Levites took the shape of increased offerings, more ample tithes, and the like, from where the appointment of treasuries and treasurers became necessary.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12:45. The ward of the purification</w:t>
            </w:r>
            <w:r w:rsidRPr="00ED4ADE">
              <w:rPr>
                <w:rFonts w:ascii="Arial" w:eastAsia="Times New Roman" w:hAnsi="Arial" w:cs="Arial"/>
                <w:color w:val="000080"/>
                <w:sz w:val="24"/>
                <w:szCs w:val="24"/>
              </w:rPr>
              <w:t xml:space="preserve"> The observances with respect to purification. Compare 1 Chronicles 23:28.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12:47.</w:t>
            </w:r>
            <w:r w:rsidRPr="00ED4ADE">
              <w:rPr>
                <w:rFonts w:ascii="Arial" w:eastAsia="Times New Roman" w:hAnsi="Arial" w:cs="Arial"/>
                <w:color w:val="000080"/>
                <w:sz w:val="24"/>
                <w:szCs w:val="24"/>
              </w:rPr>
              <w:t xml:space="preserve"> The intention is to compare the religious activity and strictness of Nehemiah’s time with that which had prevailed under </w:t>
            </w:r>
            <w:proofErr w:type="spellStart"/>
            <w:r w:rsidRPr="00ED4ADE">
              <w:rPr>
                <w:rFonts w:ascii="Arial" w:eastAsia="Times New Roman" w:hAnsi="Arial" w:cs="Arial"/>
                <w:color w:val="000080"/>
                <w:sz w:val="24"/>
                <w:szCs w:val="24"/>
              </w:rPr>
              <w:t>Zerubbabel</w:t>
            </w:r>
            <w:proofErr w:type="spellEnd"/>
            <w:r w:rsidRPr="00ED4ADE">
              <w:rPr>
                <w:rFonts w:ascii="Arial" w:eastAsia="Times New Roman" w:hAnsi="Arial" w:cs="Arial"/>
                <w:color w:val="000080"/>
                <w:sz w:val="24"/>
                <w:szCs w:val="24"/>
              </w:rPr>
              <w:t xml:space="preserve">, as described by Ezra (Ezra 6:16,22). It is implied that the intermediate period had been a time of laxity. </w:t>
            </w:r>
          </w:p>
          <w:p w:rsidR="00ED4ADE" w:rsidRPr="00ED4ADE" w:rsidRDefault="00ED4ADE" w:rsidP="00ED4ADE">
            <w:pPr>
              <w:spacing w:before="100" w:beforeAutospacing="1" w:after="100" w:afterAutospacing="1" w:line="12" w:lineRule="atLeast"/>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They sanctified holy things</w:t>
            </w:r>
            <w:r w:rsidRPr="00ED4ADE">
              <w:rPr>
                <w:rFonts w:ascii="Arial" w:eastAsia="Times New Roman" w:hAnsi="Arial" w:cs="Arial"/>
                <w:color w:val="000080"/>
                <w:sz w:val="24"/>
                <w:szCs w:val="24"/>
              </w:rPr>
              <w:t xml:space="preserve"> ... </w:t>
            </w:r>
            <w:proofErr w:type="spellStart"/>
            <w:r w:rsidRPr="00ED4ADE">
              <w:rPr>
                <w:rFonts w:ascii="Arial" w:eastAsia="Times New Roman" w:hAnsi="Arial" w:cs="Arial"/>
                <w:color w:val="000080"/>
                <w:sz w:val="24"/>
                <w:szCs w:val="24"/>
              </w:rPr>
              <w:t>i.e</w:t>
            </w:r>
            <w:proofErr w:type="spellEnd"/>
            <w:r w:rsidRPr="00ED4ADE">
              <w:rPr>
                <w:rFonts w:ascii="Arial" w:eastAsia="Times New Roman" w:hAnsi="Arial" w:cs="Arial"/>
                <w:color w:val="000080"/>
                <w:sz w:val="24"/>
                <w:szCs w:val="24"/>
              </w:rPr>
              <w:t xml:space="preserve">, “the people paid their tithes regularly to the Levites, and the Levites paid the tithe of the tithes to the priests.” </w:t>
            </w:r>
          </w:p>
        </w:tc>
      </w:tr>
      <w:tr w:rsidR="00ED4ADE" w:rsidRPr="00ED4ADE">
        <w:trPr>
          <w:trHeight w:val="12"/>
        </w:trPr>
        <w:tc>
          <w:tcPr>
            <w:tcW w:w="5000" w:type="pct"/>
            <w:tcBorders>
              <w:top w:val="single" w:sz="4" w:space="0" w:color="C0C0C0"/>
              <w:left w:val="single" w:sz="4" w:space="0" w:color="C0C0C0"/>
              <w:bottom w:val="single" w:sz="4" w:space="0" w:color="C0C0C0"/>
              <w:right w:val="single" w:sz="4" w:space="0" w:color="C0C0C0"/>
            </w:tcBorders>
            <w:shd w:val="clear" w:color="auto" w:fill="FFFFFF"/>
            <w:vAlign w:val="center"/>
            <w:hideMark/>
          </w:tcPr>
          <w:p w:rsidR="00ED4ADE" w:rsidRPr="00ED4ADE" w:rsidRDefault="00ED4ADE" w:rsidP="00ED4ADE">
            <w:pPr>
              <w:spacing w:after="0" w:line="240" w:lineRule="auto"/>
              <w:rPr>
                <w:rFonts w:ascii="Times New Roman" w:eastAsia="Times New Roman" w:hAnsi="Times New Roman" w:cs="Times New Roman"/>
                <w:color w:val="000000"/>
                <w:sz w:val="24"/>
                <w:szCs w:val="24"/>
              </w:rPr>
            </w:pPr>
            <w:bookmarkStart w:id="12" w:name="13"/>
            <w:r w:rsidRPr="00ED4ADE">
              <w:rPr>
                <w:rFonts w:ascii="Arial" w:eastAsia="Times New Roman" w:hAnsi="Arial" w:cs="Arial"/>
                <w:b/>
                <w:bCs/>
                <w:color w:val="000080"/>
                <w:sz w:val="24"/>
                <w:szCs w:val="24"/>
              </w:rPr>
              <w:lastRenderedPageBreak/>
              <w:t>Nehemiah 13</w:t>
            </w:r>
            <w:bookmarkEnd w:id="12"/>
            <w:r w:rsidRPr="00ED4ADE">
              <w:rPr>
                <w:rFonts w:ascii="Times New Roman" w:eastAsia="Times New Roman" w:hAnsi="Times New Roman" w:cs="Times New Roman"/>
                <w:color w:val="000000"/>
                <w:sz w:val="24"/>
                <w:szCs w:val="24"/>
              </w:rPr>
              <w:t xml:space="preserve">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13:1. On that day</w:t>
            </w:r>
            <w:r w:rsidRPr="00ED4ADE">
              <w:rPr>
                <w:rFonts w:ascii="Arial" w:eastAsia="Times New Roman" w:hAnsi="Arial" w:cs="Arial"/>
                <w:color w:val="000080"/>
                <w:sz w:val="24"/>
                <w:szCs w:val="24"/>
              </w:rPr>
              <w:t xml:space="preserve"> Or, “at that time,” as in Nehemiah 12:44.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color w:val="000080"/>
                <w:sz w:val="24"/>
                <w:szCs w:val="24"/>
              </w:rPr>
              <w:t>The entire Pentateuch is probably meant by “</w:t>
            </w:r>
            <w:r w:rsidRPr="00ED4ADE">
              <w:rPr>
                <w:rFonts w:ascii="Arial" w:eastAsia="Times New Roman" w:hAnsi="Arial" w:cs="Arial"/>
                <w:b/>
                <w:bCs/>
                <w:color w:val="000080"/>
                <w:sz w:val="24"/>
                <w:szCs w:val="24"/>
              </w:rPr>
              <w:t>the Book of Moses”</w:t>
            </w:r>
            <w:r w:rsidRPr="00ED4ADE">
              <w:rPr>
                <w:rFonts w:ascii="Arial" w:eastAsia="Times New Roman" w:hAnsi="Arial" w:cs="Arial"/>
                <w:color w:val="000080"/>
                <w:sz w:val="24"/>
                <w:szCs w:val="24"/>
              </w:rPr>
              <w:t xml:space="preserve">.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13:3.</w:t>
            </w:r>
            <w:r w:rsidRPr="00ED4ADE">
              <w:rPr>
                <w:rFonts w:ascii="Arial" w:eastAsia="Times New Roman" w:hAnsi="Arial" w:cs="Arial"/>
                <w:color w:val="000080"/>
                <w:sz w:val="24"/>
                <w:szCs w:val="24"/>
              </w:rPr>
              <w:t xml:space="preserve"> A separation like that made by Ezra, some 20 years previously (Ezra 10:15-44), seems to be intended. The pagan wives were divorced and sent back, with their offspring, to their own countries.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13:4.</w:t>
            </w:r>
            <w:r w:rsidRPr="00ED4ADE">
              <w:rPr>
                <w:rFonts w:ascii="Arial" w:eastAsia="Times New Roman" w:hAnsi="Arial" w:cs="Arial"/>
                <w:color w:val="000080"/>
                <w:sz w:val="24"/>
                <w:szCs w:val="24"/>
              </w:rPr>
              <w:t xml:space="preserve"> The relations of </w:t>
            </w:r>
            <w:proofErr w:type="spellStart"/>
            <w:r w:rsidRPr="00ED4ADE">
              <w:rPr>
                <w:rFonts w:ascii="Arial" w:eastAsia="Times New Roman" w:hAnsi="Arial" w:cs="Arial"/>
                <w:color w:val="000080"/>
                <w:sz w:val="24"/>
                <w:szCs w:val="24"/>
              </w:rPr>
              <w:t>Eliashib</w:t>
            </w:r>
            <w:proofErr w:type="spellEnd"/>
            <w:r w:rsidRPr="00ED4ADE">
              <w:rPr>
                <w:rFonts w:ascii="Arial" w:eastAsia="Times New Roman" w:hAnsi="Arial" w:cs="Arial"/>
                <w:color w:val="000080"/>
                <w:sz w:val="24"/>
                <w:szCs w:val="24"/>
              </w:rPr>
              <w:t xml:space="preserve">, the high priest (Nehemiah 3:1), with </w:t>
            </w:r>
            <w:proofErr w:type="spellStart"/>
            <w:r w:rsidRPr="00ED4ADE">
              <w:rPr>
                <w:rFonts w:ascii="Arial" w:eastAsia="Times New Roman" w:hAnsi="Arial" w:cs="Arial"/>
                <w:color w:val="000080"/>
                <w:sz w:val="24"/>
                <w:szCs w:val="24"/>
              </w:rPr>
              <w:t>Tobiah</w:t>
            </w:r>
            <w:proofErr w:type="spellEnd"/>
            <w:r w:rsidRPr="00ED4ADE">
              <w:rPr>
                <w:rFonts w:ascii="Arial" w:eastAsia="Times New Roman" w:hAnsi="Arial" w:cs="Arial"/>
                <w:color w:val="000080"/>
                <w:sz w:val="24"/>
                <w:szCs w:val="24"/>
              </w:rPr>
              <w:t xml:space="preserve"> and </w:t>
            </w:r>
            <w:proofErr w:type="spellStart"/>
            <w:r w:rsidRPr="00ED4ADE">
              <w:rPr>
                <w:rFonts w:ascii="Arial" w:eastAsia="Times New Roman" w:hAnsi="Arial" w:cs="Arial"/>
                <w:color w:val="000080"/>
                <w:sz w:val="24"/>
                <w:szCs w:val="24"/>
              </w:rPr>
              <w:t>Sanballat</w:t>
            </w:r>
            <w:proofErr w:type="spellEnd"/>
            <w:r w:rsidRPr="00ED4ADE">
              <w:rPr>
                <w:rFonts w:ascii="Arial" w:eastAsia="Times New Roman" w:hAnsi="Arial" w:cs="Arial"/>
                <w:color w:val="000080"/>
                <w:sz w:val="24"/>
                <w:szCs w:val="24"/>
              </w:rPr>
              <w:t xml:space="preserve"> will account for the absence of any reference to him either in Nehemiah 8—10, or in Nehemiah 12:27-47.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The chamber</w:t>
            </w:r>
            <w:r w:rsidRPr="00ED4ADE">
              <w:rPr>
                <w:rFonts w:ascii="Arial" w:eastAsia="Times New Roman" w:hAnsi="Arial" w:cs="Arial"/>
                <w:color w:val="000080"/>
                <w:sz w:val="24"/>
                <w:szCs w:val="24"/>
              </w:rPr>
              <w:t xml:space="preserve"> The entire outbuilding, or “lean-to,” which surrounded the temple on three sides (1 Kings 6:5-10).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Allied</w:t>
            </w:r>
            <w:r w:rsidRPr="00ED4ADE">
              <w:rPr>
                <w:rFonts w:ascii="Arial" w:eastAsia="Times New Roman" w:hAnsi="Arial" w:cs="Arial"/>
                <w:color w:val="000080"/>
                <w:sz w:val="24"/>
                <w:szCs w:val="24"/>
              </w:rPr>
              <w:t xml:space="preserve"> </w:t>
            </w:r>
            <w:proofErr w:type="spellStart"/>
            <w:r w:rsidRPr="00ED4ADE">
              <w:rPr>
                <w:rFonts w:ascii="Arial" w:eastAsia="Times New Roman" w:hAnsi="Arial" w:cs="Arial"/>
                <w:color w:val="000080"/>
                <w:sz w:val="24"/>
                <w:szCs w:val="24"/>
              </w:rPr>
              <w:t>i.e</w:t>
            </w:r>
            <w:proofErr w:type="spellEnd"/>
            <w:r w:rsidRPr="00ED4ADE">
              <w:rPr>
                <w:rFonts w:ascii="Arial" w:eastAsia="Times New Roman" w:hAnsi="Arial" w:cs="Arial"/>
                <w:color w:val="000080"/>
                <w:sz w:val="24"/>
                <w:szCs w:val="24"/>
              </w:rPr>
              <w:t xml:space="preserve">, “connected by marriage.” </w:t>
            </w:r>
            <w:proofErr w:type="spellStart"/>
            <w:r w:rsidRPr="00ED4ADE">
              <w:rPr>
                <w:rFonts w:ascii="Arial" w:eastAsia="Times New Roman" w:hAnsi="Arial" w:cs="Arial"/>
                <w:color w:val="000080"/>
                <w:sz w:val="24"/>
                <w:szCs w:val="24"/>
              </w:rPr>
              <w:t>Tobiah</w:t>
            </w:r>
            <w:proofErr w:type="spellEnd"/>
            <w:r w:rsidRPr="00ED4ADE">
              <w:rPr>
                <w:rFonts w:ascii="Arial" w:eastAsia="Times New Roman" w:hAnsi="Arial" w:cs="Arial"/>
                <w:color w:val="000080"/>
                <w:sz w:val="24"/>
                <w:szCs w:val="24"/>
              </w:rPr>
              <w:t xml:space="preserve"> was married to a Jewess (Nehemiah 6:18), who may have been a relation of </w:t>
            </w:r>
            <w:proofErr w:type="spellStart"/>
            <w:r w:rsidRPr="00ED4ADE">
              <w:rPr>
                <w:rFonts w:ascii="Arial" w:eastAsia="Times New Roman" w:hAnsi="Arial" w:cs="Arial"/>
                <w:color w:val="000080"/>
                <w:sz w:val="24"/>
                <w:szCs w:val="24"/>
              </w:rPr>
              <w:t>Eliashib</w:t>
            </w:r>
            <w:proofErr w:type="spellEnd"/>
            <w:r w:rsidRPr="00ED4ADE">
              <w:rPr>
                <w:rFonts w:ascii="Arial" w:eastAsia="Times New Roman" w:hAnsi="Arial" w:cs="Arial"/>
                <w:color w:val="000080"/>
                <w:sz w:val="24"/>
                <w:szCs w:val="24"/>
              </w:rPr>
              <w:t xml:space="preserve">; and his son </w:t>
            </w:r>
            <w:proofErr w:type="spellStart"/>
            <w:r w:rsidRPr="00ED4ADE">
              <w:rPr>
                <w:rFonts w:ascii="Arial" w:eastAsia="Times New Roman" w:hAnsi="Arial" w:cs="Arial"/>
                <w:color w:val="000080"/>
                <w:sz w:val="24"/>
                <w:szCs w:val="24"/>
              </w:rPr>
              <w:t>Johanan</w:t>
            </w:r>
            <w:proofErr w:type="spellEnd"/>
            <w:r w:rsidRPr="00ED4ADE">
              <w:rPr>
                <w:rFonts w:ascii="Arial" w:eastAsia="Times New Roman" w:hAnsi="Arial" w:cs="Arial"/>
                <w:color w:val="000080"/>
                <w:sz w:val="24"/>
                <w:szCs w:val="24"/>
              </w:rPr>
              <w:t xml:space="preserve"> was married to another (Nehemiah 6:18), of whom the same may be said.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 xml:space="preserve">Nehemiah 13:5. The offerings of the priests </w:t>
            </w:r>
            <w:proofErr w:type="spellStart"/>
            <w:r w:rsidRPr="00ED4ADE">
              <w:rPr>
                <w:rFonts w:ascii="Arial" w:eastAsia="Times New Roman" w:hAnsi="Arial" w:cs="Arial"/>
                <w:color w:val="000080"/>
                <w:sz w:val="24"/>
                <w:szCs w:val="24"/>
              </w:rPr>
              <w:t>i</w:t>
            </w:r>
            <w:proofErr w:type="spellEnd"/>
            <w:r w:rsidRPr="00ED4ADE">
              <w:rPr>
                <w:rFonts w:ascii="Arial" w:eastAsia="Times New Roman" w:hAnsi="Arial" w:cs="Arial"/>
                <w:color w:val="000080"/>
                <w:sz w:val="24"/>
                <w:szCs w:val="24"/>
              </w:rPr>
              <w:t xml:space="preserve"> e “the portion of the offerings assigned for their sustenance to the priests.”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lastRenderedPageBreak/>
              <w:t xml:space="preserve">Nehemiah 13:6. </w:t>
            </w:r>
            <w:proofErr w:type="spellStart"/>
            <w:r w:rsidRPr="00ED4ADE">
              <w:rPr>
                <w:rFonts w:ascii="Arial" w:eastAsia="Times New Roman" w:hAnsi="Arial" w:cs="Arial"/>
                <w:b/>
                <w:bCs/>
                <w:color w:val="000080"/>
                <w:sz w:val="24"/>
                <w:szCs w:val="24"/>
              </w:rPr>
              <w:t>Artaxerxes</w:t>
            </w:r>
            <w:proofErr w:type="spellEnd"/>
            <w:r w:rsidRPr="00ED4ADE">
              <w:rPr>
                <w:rFonts w:ascii="Arial" w:eastAsia="Times New Roman" w:hAnsi="Arial" w:cs="Arial"/>
                <w:b/>
                <w:bCs/>
                <w:color w:val="000080"/>
                <w:sz w:val="24"/>
                <w:szCs w:val="24"/>
              </w:rPr>
              <w:t xml:space="preserve"> king of Babylon</w:t>
            </w:r>
            <w:r w:rsidRPr="00ED4ADE">
              <w:rPr>
                <w:rFonts w:ascii="Arial" w:eastAsia="Times New Roman" w:hAnsi="Arial" w:cs="Arial"/>
                <w:color w:val="000080"/>
                <w:sz w:val="24"/>
                <w:szCs w:val="24"/>
              </w:rPr>
              <w:t xml:space="preserve"> See Nehemiah 1:1. Compare Ezra 6:22, where Darius </w:t>
            </w:r>
            <w:proofErr w:type="spellStart"/>
            <w:r w:rsidRPr="00ED4ADE">
              <w:rPr>
                <w:rFonts w:ascii="Arial" w:eastAsia="Times New Roman" w:hAnsi="Arial" w:cs="Arial"/>
                <w:color w:val="000080"/>
                <w:sz w:val="24"/>
                <w:szCs w:val="24"/>
              </w:rPr>
              <w:t>Hystaspis</w:t>
            </w:r>
            <w:proofErr w:type="spellEnd"/>
            <w:r w:rsidRPr="00ED4ADE">
              <w:rPr>
                <w:rFonts w:ascii="Arial" w:eastAsia="Times New Roman" w:hAnsi="Arial" w:cs="Arial"/>
                <w:color w:val="000080"/>
                <w:sz w:val="24"/>
                <w:szCs w:val="24"/>
              </w:rPr>
              <w:t xml:space="preserve"> is called “king of Assyria.”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 xml:space="preserve">After certain days </w:t>
            </w:r>
            <w:r w:rsidRPr="00ED4ADE">
              <w:rPr>
                <w:rFonts w:ascii="Arial" w:eastAsia="Times New Roman" w:hAnsi="Arial" w:cs="Arial"/>
                <w:color w:val="000080"/>
                <w:sz w:val="24"/>
                <w:szCs w:val="24"/>
              </w:rPr>
              <w:t xml:space="preserve">Or, “at the end of a year,” which is a meaning that the phrase often has (Exodus 13:10; Leviticus 25:29,30; Numbers 9:22). Nehemiah probably went to the court at Babylon in 433 B.C., and returned to Jerusalem 432 B.C.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13:9. The chambers</w:t>
            </w:r>
            <w:r w:rsidRPr="00ED4ADE">
              <w:rPr>
                <w:rFonts w:ascii="Arial" w:eastAsia="Times New Roman" w:hAnsi="Arial" w:cs="Arial"/>
                <w:color w:val="000080"/>
                <w:sz w:val="24"/>
                <w:szCs w:val="24"/>
              </w:rPr>
              <w:t xml:space="preserve"> The “great chamber” assigned to </w:t>
            </w:r>
            <w:proofErr w:type="spellStart"/>
            <w:r w:rsidRPr="00ED4ADE">
              <w:rPr>
                <w:rFonts w:ascii="Arial" w:eastAsia="Times New Roman" w:hAnsi="Arial" w:cs="Arial"/>
                <w:color w:val="000080"/>
                <w:sz w:val="24"/>
                <w:szCs w:val="24"/>
              </w:rPr>
              <w:t>Tobiah</w:t>
            </w:r>
            <w:proofErr w:type="spellEnd"/>
            <w:r w:rsidRPr="00ED4ADE">
              <w:rPr>
                <w:rFonts w:ascii="Arial" w:eastAsia="Times New Roman" w:hAnsi="Arial" w:cs="Arial"/>
                <w:color w:val="000080"/>
                <w:sz w:val="24"/>
                <w:szCs w:val="24"/>
              </w:rPr>
              <w:t xml:space="preserve"> (Nehemiah 13:5) contained, it would seem, more than one apartment.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13:10.</w:t>
            </w:r>
            <w:r w:rsidRPr="00ED4ADE">
              <w:rPr>
                <w:rFonts w:ascii="Arial" w:eastAsia="Times New Roman" w:hAnsi="Arial" w:cs="Arial"/>
                <w:color w:val="000080"/>
                <w:sz w:val="24"/>
                <w:szCs w:val="24"/>
              </w:rPr>
              <w:t xml:space="preserve"> etc. During Nehemiah’s absence there had been a general falling away, and there was danger of a complete national apostasy.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13:11. I gathered them together</w:t>
            </w:r>
            <w:r w:rsidRPr="00ED4ADE">
              <w:rPr>
                <w:rFonts w:ascii="Arial" w:eastAsia="Times New Roman" w:hAnsi="Arial" w:cs="Arial"/>
                <w:color w:val="000080"/>
                <w:sz w:val="24"/>
                <w:szCs w:val="24"/>
              </w:rPr>
              <w:t xml:space="preserve"> Nehemiah gathered the Levites from their lands, and reinstated them in their set offices.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color w:val="000080"/>
                <w:sz w:val="24"/>
                <w:szCs w:val="24"/>
              </w:rPr>
              <w:t xml:space="preserve">Nehemiah 13:15. </w:t>
            </w:r>
            <w:r w:rsidRPr="00ED4ADE">
              <w:rPr>
                <w:rFonts w:ascii="Arial" w:eastAsia="Times New Roman" w:hAnsi="Arial" w:cs="Arial"/>
                <w:b/>
                <w:bCs/>
                <w:color w:val="000080"/>
                <w:sz w:val="24"/>
                <w:szCs w:val="24"/>
              </w:rPr>
              <w:t xml:space="preserve">The desecration of the Sabbath is first brought into prominence </w:t>
            </w:r>
            <w:r w:rsidRPr="00ED4ADE">
              <w:rPr>
                <w:rFonts w:ascii="Arial" w:eastAsia="Times New Roman" w:hAnsi="Arial" w:cs="Arial"/>
                <w:color w:val="000080"/>
                <w:sz w:val="24"/>
                <w:szCs w:val="24"/>
              </w:rPr>
              <w:t xml:space="preserve">among the sins of the Jewish people by Jeremiah (Jeremiah 17:21-27). It could not but have gained ground during the captivity, when foreign masters would not have allowed the cessation of labor for one day in seven. On the return from the captivity, the sabbatical rest appears to have been one of the institutions most difficult to reestablish.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In the day</w:t>
            </w:r>
            <w:r w:rsidRPr="00ED4ADE">
              <w:rPr>
                <w:rFonts w:ascii="Arial" w:eastAsia="Times New Roman" w:hAnsi="Arial" w:cs="Arial"/>
                <w:color w:val="000080"/>
                <w:sz w:val="24"/>
                <w:szCs w:val="24"/>
              </w:rPr>
              <w:t xml:space="preserve"> Some render, “concerning the day.”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 xml:space="preserve">Nehemiah 13:16. </w:t>
            </w:r>
            <w:r w:rsidRPr="00ED4ADE">
              <w:rPr>
                <w:rFonts w:ascii="Arial" w:eastAsia="Times New Roman" w:hAnsi="Arial" w:cs="Arial"/>
                <w:color w:val="000080"/>
                <w:sz w:val="24"/>
                <w:szCs w:val="24"/>
              </w:rPr>
              <w:t xml:space="preserve">Friendly relations subsisted between the Phoenicians and the Jews, after the captivity (Ezra 3:7). It was, however, a new fact, and one pregnant with evil consequences, that the </w:t>
            </w:r>
            <w:proofErr w:type="spellStart"/>
            <w:r w:rsidRPr="00ED4ADE">
              <w:rPr>
                <w:rFonts w:ascii="Arial" w:eastAsia="Times New Roman" w:hAnsi="Arial" w:cs="Arial"/>
                <w:color w:val="000080"/>
                <w:sz w:val="24"/>
                <w:szCs w:val="24"/>
              </w:rPr>
              <w:t>Tyrians</w:t>
            </w:r>
            <w:proofErr w:type="spellEnd"/>
            <w:r w:rsidRPr="00ED4ADE">
              <w:rPr>
                <w:rFonts w:ascii="Arial" w:eastAsia="Times New Roman" w:hAnsi="Arial" w:cs="Arial"/>
                <w:color w:val="000080"/>
                <w:sz w:val="24"/>
                <w:szCs w:val="24"/>
              </w:rPr>
              <w:t xml:space="preserve"> should have established a permanent colony at Jerusalem. Its influence on the other inhabitants weakened the hold of the Law upon men’s consciences, and caused it to be transgressed continually more and more openly.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13:19.</w:t>
            </w:r>
            <w:r w:rsidRPr="00ED4ADE">
              <w:rPr>
                <w:rFonts w:ascii="Arial" w:eastAsia="Times New Roman" w:hAnsi="Arial" w:cs="Arial"/>
                <w:color w:val="000080"/>
                <w:sz w:val="24"/>
                <w:szCs w:val="24"/>
              </w:rPr>
              <w:t xml:space="preserve"> The gates were closed at the sunset of the day before the Sabbath; since the Sabbath was regarded as commencing on the previous evening.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13:21</w:t>
            </w:r>
            <w:r w:rsidRPr="00ED4ADE">
              <w:rPr>
                <w:rFonts w:ascii="Arial" w:eastAsia="Times New Roman" w:hAnsi="Arial" w:cs="Arial"/>
                <w:color w:val="000080"/>
                <w:sz w:val="24"/>
                <w:szCs w:val="24"/>
              </w:rPr>
              <w:t xml:space="preserve">. The lodging of the merchants with their merchandise just outside Jerusalem during the Sabbath, marked their impatience for the moment when they might bring their wares in. This was thought by Nehemiah to be unseemly, and to have an irreligious tendency.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 xml:space="preserve">Nehemiah 13:22. I commanded the Levites </w:t>
            </w:r>
            <w:r w:rsidRPr="00ED4ADE">
              <w:rPr>
                <w:rFonts w:ascii="Arial" w:eastAsia="Times New Roman" w:hAnsi="Arial" w:cs="Arial"/>
                <w:color w:val="000080"/>
                <w:sz w:val="24"/>
                <w:szCs w:val="24"/>
              </w:rPr>
              <w:t xml:space="preserve">At first Nehemiah had employed his own retinue (Nehemiah 13:19) in the work of keeping the gates. He now assigned the duty to the Levites, as one which properly belonged to them, since the object of the regulation was the due observance of the Sabbath.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 xml:space="preserve">Nehemiah 13:24. The speech of Ashdod </w:t>
            </w:r>
            <w:r w:rsidRPr="00ED4ADE">
              <w:rPr>
                <w:rFonts w:ascii="Arial" w:eastAsia="Times New Roman" w:hAnsi="Arial" w:cs="Arial"/>
                <w:color w:val="000080"/>
                <w:sz w:val="24"/>
                <w:szCs w:val="24"/>
              </w:rPr>
              <w:t xml:space="preserve">The Philistine language, which was akin to </w:t>
            </w:r>
            <w:r w:rsidRPr="00ED4ADE">
              <w:rPr>
                <w:rFonts w:ascii="Arial" w:eastAsia="Times New Roman" w:hAnsi="Arial" w:cs="Arial"/>
                <w:color w:val="000080"/>
                <w:sz w:val="24"/>
                <w:szCs w:val="24"/>
              </w:rPr>
              <w:lastRenderedPageBreak/>
              <w:t xml:space="preserve">that of Egypt. </w:t>
            </w:r>
          </w:p>
          <w:p w:rsidR="00ED4ADE" w:rsidRPr="00ED4ADE" w:rsidRDefault="00ED4ADE" w:rsidP="00ED4ADE">
            <w:pPr>
              <w:spacing w:before="100" w:beforeAutospacing="1" w:after="100" w:afterAutospacing="1" w:line="240" w:lineRule="auto"/>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According to the language of each people</w:t>
            </w:r>
            <w:r w:rsidRPr="00ED4ADE">
              <w:rPr>
                <w:rFonts w:ascii="Arial" w:eastAsia="Times New Roman" w:hAnsi="Arial" w:cs="Arial"/>
                <w:color w:val="000080"/>
                <w:sz w:val="24"/>
                <w:szCs w:val="24"/>
              </w:rPr>
              <w:t xml:space="preserve"> The children spoke a mixed dialect — half-Philistine, half-Hebrew. </w:t>
            </w:r>
          </w:p>
          <w:p w:rsidR="00ED4ADE" w:rsidRPr="00ED4ADE" w:rsidRDefault="00ED4ADE" w:rsidP="00ED4ADE">
            <w:pPr>
              <w:spacing w:before="100" w:beforeAutospacing="1" w:after="100" w:afterAutospacing="1" w:line="12" w:lineRule="atLeast"/>
              <w:rPr>
                <w:rFonts w:ascii="Times New Roman" w:eastAsia="Times New Roman" w:hAnsi="Times New Roman" w:cs="Times New Roman"/>
                <w:color w:val="000000"/>
                <w:sz w:val="24"/>
                <w:szCs w:val="24"/>
              </w:rPr>
            </w:pPr>
            <w:r w:rsidRPr="00ED4ADE">
              <w:rPr>
                <w:rFonts w:ascii="Arial" w:eastAsia="Times New Roman" w:hAnsi="Arial" w:cs="Arial"/>
                <w:b/>
                <w:bCs/>
                <w:color w:val="000080"/>
                <w:sz w:val="24"/>
                <w:szCs w:val="24"/>
              </w:rPr>
              <w:t>Nehemiah 13:30. The wards</w:t>
            </w:r>
            <w:r w:rsidRPr="00ED4ADE">
              <w:rPr>
                <w:rFonts w:ascii="Arial" w:eastAsia="Times New Roman" w:hAnsi="Arial" w:cs="Arial"/>
                <w:color w:val="000080"/>
                <w:sz w:val="24"/>
                <w:szCs w:val="24"/>
              </w:rPr>
              <w:t xml:space="preserve"> Rather, “the offices or observances.” Nehemiah’s arrangement is probably that described in Nehemiah 11:10-22. </w:t>
            </w:r>
          </w:p>
        </w:tc>
      </w:tr>
    </w:tbl>
    <w:p w:rsidR="00BC2048" w:rsidRDefault="00BC2048"/>
    <w:sectPr w:rsidR="00BC2048" w:rsidSect="00BC204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ED4ADE"/>
    <w:rsid w:val="00010411"/>
    <w:rsid w:val="00024833"/>
    <w:rsid w:val="000279F5"/>
    <w:rsid w:val="00031780"/>
    <w:rsid w:val="00032348"/>
    <w:rsid w:val="000329B2"/>
    <w:rsid w:val="0003423F"/>
    <w:rsid w:val="00034CA6"/>
    <w:rsid w:val="0004289C"/>
    <w:rsid w:val="0004713E"/>
    <w:rsid w:val="000749D8"/>
    <w:rsid w:val="000831C3"/>
    <w:rsid w:val="00084075"/>
    <w:rsid w:val="00086CCC"/>
    <w:rsid w:val="000964A1"/>
    <w:rsid w:val="00096B77"/>
    <w:rsid w:val="000A3713"/>
    <w:rsid w:val="000B4E70"/>
    <w:rsid w:val="000C1614"/>
    <w:rsid w:val="000C1862"/>
    <w:rsid w:val="000C4A4F"/>
    <w:rsid w:val="000C6DBF"/>
    <w:rsid w:val="000D32D0"/>
    <w:rsid w:val="000D6601"/>
    <w:rsid w:val="000E14E8"/>
    <w:rsid w:val="000E19B0"/>
    <w:rsid w:val="000F2F5F"/>
    <w:rsid w:val="00112462"/>
    <w:rsid w:val="001334A9"/>
    <w:rsid w:val="00137619"/>
    <w:rsid w:val="0015296B"/>
    <w:rsid w:val="0016400B"/>
    <w:rsid w:val="00185A37"/>
    <w:rsid w:val="00191578"/>
    <w:rsid w:val="00195577"/>
    <w:rsid w:val="001A26B8"/>
    <w:rsid w:val="001A5853"/>
    <w:rsid w:val="001D74EE"/>
    <w:rsid w:val="001F1AEB"/>
    <w:rsid w:val="001F3BCA"/>
    <w:rsid w:val="001F7E6C"/>
    <w:rsid w:val="002345D0"/>
    <w:rsid w:val="00241BCE"/>
    <w:rsid w:val="00250A97"/>
    <w:rsid w:val="00270D24"/>
    <w:rsid w:val="00282191"/>
    <w:rsid w:val="00284B7D"/>
    <w:rsid w:val="00284FF1"/>
    <w:rsid w:val="00287DAD"/>
    <w:rsid w:val="002A0928"/>
    <w:rsid w:val="002A7578"/>
    <w:rsid w:val="002B516A"/>
    <w:rsid w:val="003022D3"/>
    <w:rsid w:val="00341AFF"/>
    <w:rsid w:val="00347356"/>
    <w:rsid w:val="003676FE"/>
    <w:rsid w:val="00375B65"/>
    <w:rsid w:val="00382A8C"/>
    <w:rsid w:val="003877B9"/>
    <w:rsid w:val="0039053D"/>
    <w:rsid w:val="00393F24"/>
    <w:rsid w:val="003C0611"/>
    <w:rsid w:val="003F7476"/>
    <w:rsid w:val="00400247"/>
    <w:rsid w:val="00411E34"/>
    <w:rsid w:val="004310E9"/>
    <w:rsid w:val="00432F96"/>
    <w:rsid w:val="004350BB"/>
    <w:rsid w:val="004375A3"/>
    <w:rsid w:val="004501A1"/>
    <w:rsid w:val="0045438C"/>
    <w:rsid w:val="00463619"/>
    <w:rsid w:val="004668AD"/>
    <w:rsid w:val="004722C7"/>
    <w:rsid w:val="00475D7A"/>
    <w:rsid w:val="00482B31"/>
    <w:rsid w:val="00484448"/>
    <w:rsid w:val="0048600C"/>
    <w:rsid w:val="00493672"/>
    <w:rsid w:val="004A4946"/>
    <w:rsid w:val="004B1B49"/>
    <w:rsid w:val="004B50D4"/>
    <w:rsid w:val="004C4C54"/>
    <w:rsid w:val="004D08C1"/>
    <w:rsid w:val="004E1E80"/>
    <w:rsid w:val="004E4700"/>
    <w:rsid w:val="004F40E3"/>
    <w:rsid w:val="004F43F1"/>
    <w:rsid w:val="00522035"/>
    <w:rsid w:val="00525E17"/>
    <w:rsid w:val="00526DDE"/>
    <w:rsid w:val="00531EB4"/>
    <w:rsid w:val="00542007"/>
    <w:rsid w:val="005521D3"/>
    <w:rsid w:val="0055220F"/>
    <w:rsid w:val="00554158"/>
    <w:rsid w:val="005576AB"/>
    <w:rsid w:val="00562539"/>
    <w:rsid w:val="00571C23"/>
    <w:rsid w:val="00574EF5"/>
    <w:rsid w:val="00575AFA"/>
    <w:rsid w:val="005820C6"/>
    <w:rsid w:val="005954A1"/>
    <w:rsid w:val="00595DBE"/>
    <w:rsid w:val="00597046"/>
    <w:rsid w:val="005A37D0"/>
    <w:rsid w:val="005B4484"/>
    <w:rsid w:val="005C1311"/>
    <w:rsid w:val="005C7DDF"/>
    <w:rsid w:val="005D5223"/>
    <w:rsid w:val="005D574F"/>
    <w:rsid w:val="005E6154"/>
    <w:rsid w:val="005F6648"/>
    <w:rsid w:val="005F74CC"/>
    <w:rsid w:val="0060090E"/>
    <w:rsid w:val="00607D29"/>
    <w:rsid w:val="00621600"/>
    <w:rsid w:val="006223AB"/>
    <w:rsid w:val="0063131E"/>
    <w:rsid w:val="006333A3"/>
    <w:rsid w:val="00635E15"/>
    <w:rsid w:val="006560E4"/>
    <w:rsid w:val="00657808"/>
    <w:rsid w:val="00660079"/>
    <w:rsid w:val="006624ED"/>
    <w:rsid w:val="00662AD2"/>
    <w:rsid w:val="0067195C"/>
    <w:rsid w:val="0067405E"/>
    <w:rsid w:val="00674897"/>
    <w:rsid w:val="006834A1"/>
    <w:rsid w:val="006A13B9"/>
    <w:rsid w:val="006B3053"/>
    <w:rsid w:val="006B4E26"/>
    <w:rsid w:val="006B7F38"/>
    <w:rsid w:val="006C012F"/>
    <w:rsid w:val="006C5BBC"/>
    <w:rsid w:val="006D3EE4"/>
    <w:rsid w:val="006D7497"/>
    <w:rsid w:val="006E2290"/>
    <w:rsid w:val="006E3779"/>
    <w:rsid w:val="0071032F"/>
    <w:rsid w:val="007124DB"/>
    <w:rsid w:val="0071471E"/>
    <w:rsid w:val="00716D59"/>
    <w:rsid w:val="00725180"/>
    <w:rsid w:val="007364FD"/>
    <w:rsid w:val="0074223A"/>
    <w:rsid w:val="00742849"/>
    <w:rsid w:val="00752080"/>
    <w:rsid w:val="007525C1"/>
    <w:rsid w:val="007649B0"/>
    <w:rsid w:val="00770BAF"/>
    <w:rsid w:val="00771A98"/>
    <w:rsid w:val="0077252E"/>
    <w:rsid w:val="007745C7"/>
    <w:rsid w:val="00775C62"/>
    <w:rsid w:val="00781E61"/>
    <w:rsid w:val="00782CE5"/>
    <w:rsid w:val="00783DDB"/>
    <w:rsid w:val="00784119"/>
    <w:rsid w:val="00792AFD"/>
    <w:rsid w:val="0079534C"/>
    <w:rsid w:val="007A40D6"/>
    <w:rsid w:val="007C134F"/>
    <w:rsid w:val="007D41DF"/>
    <w:rsid w:val="007D4B7A"/>
    <w:rsid w:val="007F18FB"/>
    <w:rsid w:val="007F2AED"/>
    <w:rsid w:val="007F33E4"/>
    <w:rsid w:val="00802204"/>
    <w:rsid w:val="008147C6"/>
    <w:rsid w:val="00816138"/>
    <w:rsid w:val="00816218"/>
    <w:rsid w:val="00823389"/>
    <w:rsid w:val="00836A17"/>
    <w:rsid w:val="00836C5C"/>
    <w:rsid w:val="008404B5"/>
    <w:rsid w:val="00842B2E"/>
    <w:rsid w:val="0084616A"/>
    <w:rsid w:val="00847986"/>
    <w:rsid w:val="00864147"/>
    <w:rsid w:val="00865243"/>
    <w:rsid w:val="0087291F"/>
    <w:rsid w:val="00886899"/>
    <w:rsid w:val="008B4479"/>
    <w:rsid w:val="008D001C"/>
    <w:rsid w:val="008D1FAF"/>
    <w:rsid w:val="008D3312"/>
    <w:rsid w:val="008E0CE5"/>
    <w:rsid w:val="008E172A"/>
    <w:rsid w:val="008E5BBF"/>
    <w:rsid w:val="00901C67"/>
    <w:rsid w:val="00903B91"/>
    <w:rsid w:val="00910D65"/>
    <w:rsid w:val="00912280"/>
    <w:rsid w:val="00913AA2"/>
    <w:rsid w:val="009175A5"/>
    <w:rsid w:val="00926D0F"/>
    <w:rsid w:val="009329C0"/>
    <w:rsid w:val="00937C1E"/>
    <w:rsid w:val="00947750"/>
    <w:rsid w:val="00947FD7"/>
    <w:rsid w:val="00961D76"/>
    <w:rsid w:val="00961E8C"/>
    <w:rsid w:val="00963B21"/>
    <w:rsid w:val="00975A04"/>
    <w:rsid w:val="00977C00"/>
    <w:rsid w:val="009A7A6B"/>
    <w:rsid w:val="009B00DB"/>
    <w:rsid w:val="009B19DB"/>
    <w:rsid w:val="009C2CB4"/>
    <w:rsid w:val="009D013A"/>
    <w:rsid w:val="009E1EAD"/>
    <w:rsid w:val="009E413F"/>
    <w:rsid w:val="009E64A6"/>
    <w:rsid w:val="009F6D94"/>
    <w:rsid w:val="00A02750"/>
    <w:rsid w:val="00A14035"/>
    <w:rsid w:val="00A203F3"/>
    <w:rsid w:val="00A2723F"/>
    <w:rsid w:val="00A27598"/>
    <w:rsid w:val="00A36476"/>
    <w:rsid w:val="00A453D6"/>
    <w:rsid w:val="00A47687"/>
    <w:rsid w:val="00A512A4"/>
    <w:rsid w:val="00A62001"/>
    <w:rsid w:val="00A6641B"/>
    <w:rsid w:val="00A83F04"/>
    <w:rsid w:val="00A95AE4"/>
    <w:rsid w:val="00AA26B6"/>
    <w:rsid w:val="00AA3FB7"/>
    <w:rsid w:val="00AA61F7"/>
    <w:rsid w:val="00AA7ADF"/>
    <w:rsid w:val="00AA7D9F"/>
    <w:rsid w:val="00AB7DA1"/>
    <w:rsid w:val="00AC75F4"/>
    <w:rsid w:val="00AD5A63"/>
    <w:rsid w:val="00AF1494"/>
    <w:rsid w:val="00AF1FB5"/>
    <w:rsid w:val="00AF7F2F"/>
    <w:rsid w:val="00B17426"/>
    <w:rsid w:val="00B27DF8"/>
    <w:rsid w:val="00B43FF4"/>
    <w:rsid w:val="00B4711E"/>
    <w:rsid w:val="00B479A1"/>
    <w:rsid w:val="00B5133F"/>
    <w:rsid w:val="00B60362"/>
    <w:rsid w:val="00B63EF4"/>
    <w:rsid w:val="00B8088A"/>
    <w:rsid w:val="00B81A3B"/>
    <w:rsid w:val="00B81B7A"/>
    <w:rsid w:val="00B913C2"/>
    <w:rsid w:val="00B96EDD"/>
    <w:rsid w:val="00BA07D8"/>
    <w:rsid w:val="00BA4B07"/>
    <w:rsid w:val="00BB6E5D"/>
    <w:rsid w:val="00BB7E25"/>
    <w:rsid w:val="00BC2048"/>
    <w:rsid w:val="00BD10B1"/>
    <w:rsid w:val="00BD1C93"/>
    <w:rsid w:val="00BD6083"/>
    <w:rsid w:val="00BD6205"/>
    <w:rsid w:val="00BE1573"/>
    <w:rsid w:val="00BE38DF"/>
    <w:rsid w:val="00BE395E"/>
    <w:rsid w:val="00BF1308"/>
    <w:rsid w:val="00BF4BF8"/>
    <w:rsid w:val="00C101D5"/>
    <w:rsid w:val="00C10A6C"/>
    <w:rsid w:val="00C242DC"/>
    <w:rsid w:val="00C338DC"/>
    <w:rsid w:val="00C355B0"/>
    <w:rsid w:val="00C42EFF"/>
    <w:rsid w:val="00C439DD"/>
    <w:rsid w:val="00C73D6E"/>
    <w:rsid w:val="00C75373"/>
    <w:rsid w:val="00C84F80"/>
    <w:rsid w:val="00C85682"/>
    <w:rsid w:val="00C92EEA"/>
    <w:rsid w:val="00CA013B"/>
    <w:rsid w:val="00CA244E"/>
    <w:rsid w:val="00CA6A87"/>
    <w:rsid w:val="00CB1C56"/>
    <w:rsid w:val="00CD2F1B"/>
    <w:rsid w:val="00CE682A"/>
    <w:rsid w:val="00CF0E41"/>
    <w:rsid w:val="00CF156D"/>
    <w:rsid w:val="00D051EF"/>
    <w:rsid w:val="00D077BC"/>
    <w:rsid w:val="00D10675"/>
    <w:rsid w:val="00D2143A"/>
    <w:rsid w:val="00D225D2"/>
    <w:rsid w:val="00D331DE"/>
    <w:rsid w:val="00D3355D"/>
    <w:rsid w:val="00D35583"/>
    <w:rsid w:val="00D46CDB"/>
    <w:rsid w:val="00D562FF"/>
    <w:rsid w:val="00D65732"/>
    <w:rsid w:val="00D73D2D"/>
    <w:rsid w:val="00D76FC2"/>
    <w:rsid w:val="00D77134"/>
    <w:rsid w:val="00D95153"/>
    <w:rsid w:val="00DB0F20"/>
    <w:rsid w:val="00DB3798"/>
    <w:rsid w:val="00DB6A13"/>
    <w:rsid w:val="00DC4DF7"/>
    <w:rsid w:val="00DD12E1"/>
    <w:rsid w:val="00DD4D05"/>
    <w:rsid w:val="00DD4E60"/>
    <w:rsid w:val="00DF74E0"/>
    <w:rsid w:val="00E14C9E"/>
    <w:rsid w:val="00E21319"/>
    <w:rsid w:val="00E370B1"/>
    <w:rsid w:val="00E438D8"/>
    <w:rsid w:val="00E44087"/>
    <w:rsid w:val="00E51ED7"/>
    <w:rsid w:val="00E52196"/>
    <w:rsid w:val="00E55F2D"/>
    <w:rsid w:val="00E56AC0"/>
    <w:rsid w:val="00E64288"/>
    <w:rsid w:val="00E720B4"/>
    <w:rsid w:val="00E771BC"/>
    <w:rsid w:val="00E81B13"/>
    <w:rsid w:val="00E82AC0"/>
    <w:rsid w:val="00E877A3"/>
    <w:rsid w:val="00EA6256"/>
    <w:rsid w:val="00EB3455"/>
    <w:rsid w:val="00EB3CE3"/>
    <w:rsid w:val="00EC58B4"/>
    <w:rsid w:val="00ED4ADE"/>
    <w:rsid w:val="00ED7F75"/>
    <w:rsid w:val="00EE1ABD"/>
    <w:rsid w:val="00EE6FDB"/>
    <w:rsid w:val="00EE7704"/>
    <w:rsid w:val="00EF6874"/>
    <w:rsid w:val="00F32207"/>
    <w:rsid w:val="00F32CA9"/>
    <w:rsid w:val="00F418D5"/>
    <w:rsid w:val="00F41D1F"/>
    <w:rsid w:val="00F47931"/>
    <w:rsid w:val="00F51086"/>
    <w:rsid w:val="00F8177E"/>
    <w:rsid w:val="00F82F5F"/>
    <w:rsid w:val="00F878EA"/>
    <w:rsid w:val="00FA0075"/>
    <w:rsid w:val="00FA6C6B"/>
    <w:rsid w:val="00FB1E57"/>
    <w:rsid w:val="00FC453A"/>
    <w:rsid w:val="00FC4F2C"/>
    <w:rsid w:val="00FC684F"/>
    <w:rsid w:val="00FE7F10"/>
    <w:rsid w:val="00FF15BE"/>
    <w:rsid w:val="00FF4511"/>
    <w:rsid w:val="00FF7079"/>
    <w:rsid w:val="00FF7AF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204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D4ADE"/>
    <w:rPr>
      <w:color w:val="666633"/>
      <w:u w:val="single"/>
    </w:rPr>
  </w:style>
  <w:style w:type="paragraph" w:styleId="NormalWeb">
    <w:name w:val="Normal (Web)"/>
    <w:basedOn w:val="Normal"/>
    <w:uiPriority w:val="99"/>
    <w:unhideWhenUsed/>
    <w:rsid w:val="00ED4ADE"/>
    <w:pPr>
      <w:spacing w:before="100" w:beforeAutospacing="1" w:after="100" w:afterAutospacing="1" w:line="240" w:lineRule="auto"/>
    </w:pPr>
    <w:rPr>
      <w:rFonts w:ascii="Times New Roman" w:eastAsia="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preceptaustin.org/daniel_927.htm" TargetMode="External"/><Relationship Id="rId3" Type="http://schemas.openxmlformats.org/officeDocument/2006/relationships/webSettings" Target="webSettings.xml"/><Relationship Id="rId7" Type="http://schemas.openxmlformats.org/officeDocument/2006/relationships/hyperlink" Target="http://preceptaustin.org/daniel_926.ht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preceptaustin.org/daniel_925.htm" TargetMode="External"/><Relationship Id="rId5" Type="http://schemas.openxmlformats.org/officeDocument/2006/relationships/hyperlink" Target="http://preceptaustin.org/daniel_924.htm" TargetMode="External"/><Relationship Id="rId10" Type="http://schemas.openxmlformats.org/officeDocument/2006/relationships/theme" Target="theme/theme1.xml"/><Relationship Id="rId4" Type="http://schemas.openxmlformats.org/officeDocument/2006/relationships/hyperlink" Target="http://www.preceptaustin.org/daniel's_seventieth_week.htm"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19</Pages>
  <Words>6352</Words>
  <Characters>36210</Characters>
  <Application>Microsoft Office Word</Application>
  <DocSecurity>0</DocSecurity>
  <Lines>301</Lines>
  <Paragraphs>84</Paragraphs>
  <ScaleCrop>false</ScaleCrop>
  <Company>Computer Service Engineer™</Company>
  <LinksUpToDate>false</LinksUpToDate>
  <CharactersWithSpaces>42478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Sheveland</dc:creator>
  <cp:lastModifiedBy>Sheveland</cp:lastModifiedBy>
  <cp:revision>1</cp:revision>
  <dcterms:created xsi:type="dcterms:W3CDTF">2011-08-20T19:56:00Z</dcterms:created>
  <dcterms:modified xsi:type="dcterms:W3CDTF">2011-08-20T19:57:00Z</dcterms:modified>
</cp:coreProperties>
</file>